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85694" w:rsidRPr="00205290" w:rsidRDefault="00585694" w:rsidP="00585694">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#80bis</w:t>
      </w:r>
      <w:r>
        <w:rPr>
          <w:rFonts w:hint="eastAsia"/>
          <w:b/>
          <w:sz w:val="24"/>
          <w:szCs w:val="24"/>
          <w:lang w:eastAsia="ko-KR"/>
        </w:rPr>
        <w:tab/>
      </w:r>
      <w:r w:rsidRPr="00060728">
        <w:rPr>
          <w:b/>
          <w:i/>
          <w:noProof/>
          <w:sz w:val="24"/>
          <w:szCs w:val="24"/>
          <w:lang w:eastAsia="ko-KR"/>
        </w:rPr>
        <w:t>R1-1</w:t>
      </w:r>
      <w:r w:rsidR="00E23BB8">
        <w:rPr>
          <w:rFonts w:hint="eastAsia"/>
          <w:b/>
          <w:i/>
          <w:noProof/>
          <w:sz w:val="24"/>
          <w:szCs w:val="24"/>
          <w:lang w:eastAsia="ko-KR"/>
        </w:rPr>
        <w:t>52163</w:t>
      </w:r>
    </w:p>
    <w:p w:rsidR="00585694" w:rsidRPr="00855A4A" w:rsidRDefault="00585694" w:rsidP="00585694">
      <w:pPr>
        <w:pStyle w:val="CRCoverPage"/>
        <w:outlineLvl w:val="0"/>
        <w:rPr>
          <w:b/>
          <w:noProof/>
          <w:sz w:val="24"/>
          <w:lang w:val="en-US" w:eastAsia="ko-KR"/>
        </w:rPr>
      </w:pPr>
      <w:r>
        <w:rPr>
          <w:rFonts w:hint="eastAsia"/>
          <w:b/>
          <w:noProof/>
          <w:sz w:val="24"/>
          <w:lang w:eastAsia="ko-KR"/>
        </w:rPr>
        <w:t>Belgrade</w:t>
      </w:r>
      <w:r w:rsidRPr="00855A4A">
        <w:rPr>
          <w:b/>
          <w:noProof/>
          <w:sz w:val="24"/>
          <w:lang w:eastAsia="ko-KR"/>
        </w:rPr>
        <w:t xml:space="preserve">, </w:t>
      </w:r>
      <w:r>
        <w:rPr>
          <w:rFonts w:hint="eastAsia"/>
          <w:b/>
          <w:noProof/>
          <w:sz w:val="24"/>
          <w:lang w:eastAsia="ko-KR"/>
        </w:rPr>
        <w:t>Servia</w:t>
      </w:r>
      <w:r w:rsidRPr="00855A4A">
        <w:rPr>
          <w:b/>
          <w:noProof/>
          <w:sz w:val="24"/>
          <w:lang w:eastAsia="ko-KR"/>
        </w:rPr>
        <w:t xml:space="preserve">, </w:t>
      </w:r>
      <w:r>
        <w:rPr>
          <w:rFonts w:hint="eastAsia"/>
          <w:b/>
          <w:noProof/>
          <w:sz w:val="24"/>
          <w:lang w:eastAsia="ko-KR"/>
        </w:rPr>
        <w:t>20</w:t>
      </w:r>
      <w:r w:rsidRPr="00855A4A">
        <w:rPr>
          <w:b/>
          <w:noProof/>
          <w:sz w:val="24"/>
          <w:lang w:eastAsia="ko-KR"/>
        </w:rPr>
        <w:t xml:space="preserve">th – </w:t>
      </w:r>
      <w:r>
        <w:rPr>
          <w:rFonts w:hint="eastAsia"/>
          <w:b/>
          <w:noProof/>
          <w:sz w:val="24"/>
          <w:lang w:eastAsia="ko-KR"/>
        </w:rPr>
        <w:t>24</w:t>
      </w:r>
      <w:r w:rsidRPr="00855A4A">
        <w:rPr>
          <w:b/>
          <w:noProof/>
          <w:sz w:val="24"/>
          <w:lang w:eastAsia="ko-KR"/>
        </w:rPr>
        <w:t xml:space="preserve">th </w:t>
      </w:r>
      <w:r>
        <w:rPr>
          <w:rFonts w:hint="eastAsia"/>
          <w:b/>
          <w:noProof/>
          <w:sz w:val="24"/>
          <w:lang w:eastAsia="ko-KR"/>
        </w:rPr>
        <w:t xml:space="preserve">April </w:t>
      </w:r>
      <w:r>
        <w:rPr>
          <w:b/>
          <w:noProof/>
          <w:sz w:val="24"/>
          <w:lang w:eastAsia="ko-KR"/>
        </w:rPr>
        <w:t>201</w:t>
      </w:r>
      <w:r>
        <w:rPr>
          <w:rFonts w:hint="eastAsia"/>
          <w:b/>
          <w:noProof/>
          <w:sz w:val="24"/>
          <w:lang w:eastAsia="ko-KR"/>
        </w:rPr>
        <w:t>5</w:t>
      </w:r>
    </w:p>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6471D8">
        <w:rPr>
          <w:rFonts w:ascii="Arial" w:hAnsi="Arial" w:hint="eastAsia"/>
          <w:sz w:val="24"/>
        </w:rPr>
        <w:t>7</w:t>
      </w:r>
      <w:r w:rsidR="000F4F2F">
        <w:rPr>
          <w:rFonts w:ascii="Arial" w:hAnsi="Arial" w:hint="eastAsia"/>
          <w:sz w:val="24"/>
        </w:rPr>
        <w:t>.</w:t>
      </w:r>
      <w:r w:rsidR="0001361B">
        <w:rPr>
          <w:rFonts w:ascii="Arial" w:hAnsi="Arial" w:hint="eastAsia"/>
          <w:sz w:val="24"/>
        </w:rPr>
        <w:t>2.</w:t>
      </w:r>
      <w:r w:rsidR="00585694">
        <w:rPr>
          <w:rFonts w:ascii="Arial" w:hAnsi="Arial" w:hint="eastAsia"/>
          <w:sz w:val="24"/>
        </w:rPr>
        <w:t>5</w:t>
      </w:r>
      <w:r w:rsidR="0001361B">
        <w:rPr>
          <w:rFonts w:ascii="Arial" w:hAnsi="Arial" w:hint="eastAsia"/>
          <w:sz w:val="24"/>
        </w:rPr>
        <w:t>.</w:t>
      </w:r>
      <w:r w:rsidR="00585694">
        <w:rPr>
          <w:rFonts w:ascii="Arial" w:hAnsi="Arial" w:hint="eastAsia"/>
          <w:sz w:val="24"/>
        </w:rPr>
        <w:t>2</w:t>
      </w:r>
      <w:r w:rsidR="0001361B">
        <w:rPr>
          <w:rFonts w:ascii="Arial" w:hAnsi="Arial" w:hint="eastAsia"/>
          <w:sz w:val="24"/>
        </w:rPr>
        <w:t>.1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85694" w:rsidRPr="00585694">
        <w:rPr>
          <w:rFonts w:ascii="Arial" w:hAnsi="Arial"/>
          <w:sz w:val="24"/>
        </w:rPr>
        <w:t>CSI feedback and PMI codebook enhancement related to unprecoded CSI-RS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1" w:name="DocumentFor"/>
      <w:bookmarkStart w:id="2" w:name="_Toc243877433"/>
      <w:bookmarkEnd w:id="1"/>
      <w:r w:rsidRPr="002354C6">
        <w:rPr>
          <w:b/>
          <w:sz w:val="28"/>
          <w:lang w:val="en-US" w:eastAsia="ko-KR"/>
        </w:rPr>
        <w:t>Introduction</w:t>
      </w:r>
      <w:bookmarkEnd w:id="2"/>
    </w:p>
    <w:p w:rsidR="00920A83" w:rsidRPr="00920A83" w:rsidRDefault="00546364" w:rsidP="00703D55">
      <w:pPr>
        <w:ind w:firstLine="360"/>
      </w:pPr>
      <w:r>
        <w:rPr>
          <w:rFonts w:hint="eastAsia"/>
        </w:rPr>
        <w:t xml:space="preserve">This contribution presents </w:t>
      </w:r>
      <w:r w:rsidR="002F185B" w:rsidRPr="00511DC8">
        <w:rPr>
          <w:rFonts w:hint="eastAsia"/>
          <w:b/>
          <w:i/>
        </w:rPr>
        <w:t xml:space="preserve">updated </w:t>
      </w:r>
      <w:r w:rsidRPr="00511DC8">
        <w:rPr>
          <w:rFonts w:hint="eastAsia"/>
          <w:b/>
          <w:i/>
        </w:rPr>
        <w:t>results</w:t>
      </w:r>
      <w:r>
        <w:rPr>
          <w:rFonts w:hint="eastAsia"/>
        </w:rPr>
        <w:t xml:space="preserve"> for performance benefits of FD-MIMO systems with subarray-partition architecture, </w:t>
      </w:r>
      <w:r w:rsidR="00064651">
        <w:rPr>
          <w:rFonts w:hint="eastAsia"/>
        </w:rPr>
        <w:t xml:space="preserve">along </w:t>
      </w:r>
      <w:r w:rsidR="00064651">
        <w:t>with</w:t>
      </w:r>
      <w:r w:rsidR="00064651">
        <w:rPr>
          <w:rFonts w:hint="eastAsia"/>
        </w:rPr>
        <w:t xml:space="preserve"> alternative methods for FD-MIMO codebook enhancements.</w:t>
      </w:r>
      <w:r>
        <w:rPr>
          <w:rFonts w:hint="eastAsia"/>
        </w:rPr>
        <w:t xml:space="preserve"> </w:t>
      </w:r>
    </w:p>
    <w:p w:rsidR="00D5121F" w:rsidRDefault="00AB06C8"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Additional PMI feedback for Elevation Domain </w:t>
      </w:r>
      <w:r>
        <w:rPr>
          <w:rFonts w:eastAsia="Malgun Gothic"/>
          <w:b/>
          <w:sz w:val="28"/>
          <w:lang w:val="en-US" w:eastAsia="ko-KR"/>
        </w:rPr>
        <w:t>–</w:t>
      </w:r>
      <w:r>
        <w:rPr>
          <w:rFonts w:eastAsia="Malgun Gothic" w:hint="eastAsia"/>
          <w:b/>
          <w:sz w:val="28"/>
          <w:lang w:val="en-US" w:eastAsia="ko-KR"/>
        </w:rPr>
        <w:t xml:space="preserve"> Kronecker Product </w:t>
      </w:r>
    </w:p>
    <w:p w:rsidR="00546364" w:rsidRPr="00A5282D" w:rsidRDefault="00AB06C8" w:rsidP="00546364">
      <w:pPr>
        <w:ind w:firstLine="432"/>
        <w:rPr>
          <w:lang w:val="en-GB"/>
        </w:rPr>
      </w:pPr>
      <w:r>
        <w:rPr>
          <w:rFonts w:hint="eastAsia"/>
          <w:lang w:val="en-GB"/>
        </w:rPr>
        <w:t>P</w:t>
      </w:r>
      <w:r w:rsidR="00546364" w:rsidRPr="00A5282D">
        <w:rPr>
          <w:lang w:val="en-GB"/>
        </w:rPr>
        <w:t xml:space="preserve">erformance benefits of FD-MIMO systems are achieved </w:t>
      </w:r>
      <w:r w:rsidR="00064651">
        <w:rPr>
          <w:rFonts w:hint="eastAsia"/>
          <w:lang w:val="en-GB"/>
        </w:rPr>
        <w:t xml:space="preserve">primarily </w:t>
      </w:r>
      <w:r w:rsidR="00546364" w:rsidRPr="00A5282D">
        <w:rPr>
          <w:lang w:val="en-GB"/>
        </w:rPr>
        <w:t xml:space="preserve">with 3D beamforming and MU-MIMO. To facilitate 3D beamforming operation, </w:t>
      </w:r>
      <w:r w:rsidR="009952FD">
        <w:rPr>
          <w:lang w:val="en-GB"/>
        </w:rPr>
        <w:t>Rel.12</w:t>
      </w:r>
      <w:r w:rsidR="009952FD" w:rsidRPr="00A5282D">
        <w:rPr>
          <w:lang w:val="en-GB"/>
        </w:rPr>
        <w:t xml:space="preserve"> </w:t>
      </w:r>
      <w:r w:rsidR="00546364" w:rsidRPr="00A5282D">
        <w:rPr>
          <w:lang w:val="en-GB"/>
        </w:rPr>
        <w:t xml:space="preserve">PMI feedback </w:t>
      </w:r>
      <w:r w:rsidR="00B5234E">
        <w:rPr>
          <w:rFonts w:hint="eastAsia"/>
          <w:lang w:val="en-GB"/>
        </w:rPr>
        <w:t xml:space="preserve">is not </w:t>
      </w:r>
      <w:r w:rsidR="00546364" w:rsidRPr="00A5282D">
        <w:rPr>
          <w:lang w:val="en-GB"/>
        </w:rPr>
        <w:t>sufficient as it was mainly designed for the azimuth domain</w:t>
      </w:r>
      <w:r w:rsidR="00DC6849">
        <w:rPr>
          <w:rFonts w:hint="eastAsia"/>
          <w:lang w:val="en-GB"/>
        </w:rPr>
        <w:t xml:space="preserve"> CSI</w:t>
      </w:r>
      <w:r w:rsidR="00546364" w:rsidRPr="00A5282D">
        <w:rPr>
          <w:lang w:val="en-GB"/>
        </w:rPr>
        <w:t xml:space="preserve">. </w:t>
      </w:r>
    </w:p>
    <w:p w:rsidR="00BD2B8E" w:rsidRDefault="00546364" w:rsidP="00A5282D">
      <w:pPr>
        <w:ind w:right="11" w:firstLine="450"/>
      </w:pPr>
      <w:r w:rsidRPr="00A5282D">
        <w:rPr>
          <w:lang w:val="en-GB"/>
        </w:rPr>
        <w:t>One alternative</w:t>
      </w:r>
      <w:r w:rsidR="00DC6849">
        <w:rPr>
          <w:rFonts w:hint="eastAsia"/>
          <w:lang w:val="en-GB"/>
        </w:rPr>
        <w:t xml:space="preserve"> for the FD-MIMO</w:t>
      </w:r>
      <w:r w:rsidRPr="00A5282D">
        <w:rPr>
          <w:lang w:val="en-GB"/>
        </w:rPr>
        <w:t xml:space="preserve"> </w:t>
      </w:r>
      <w:r w:rsidR="00DC6849">
        <w:rPr>
          <w:rFonts w:hint="eastAsia"/>
          <w:lang w:val="en-GB"/>
        </w:rPr>
        <w:t xml:space="preserve">CSI feedback </w:t>
      </w:r>
      <w:r w:rsidR="00BF7608">
        <w:rPr>
          <w:rFonts w:hint="eastAsia"/>
          <w:lang w:val="en-GB"/>
        </w:rPr>
        <w:t xml:space="preserve">could </w:t>
      </w:r>
      <w:r w:rsidRPr="00A5282D">
        <w:rPr>
          <w:lang w:val="en-GB"/>
        </w:rPr>
        <w:t xml:space="preserve">be to introduce additional PMI feedback components for the elevation domain, relying on a Kronecker product structure. </w:t>
      </w:r>
      <w:r w:rsidR="006E0117">
        <w:rPr>
          <w:rFonts w:hint="eastAsia"/>
        </w:rPr>
        <w:t>Consider</w:t>
      </w:r>
      <w:r w:rsidR="00A5282D" w:rsidRPr="00A5282D">
        <w:t xml:space="preserve"> a 2D </w:t>
      </w:r>
      <w:r w:rsidR="00A5282D" w:rsidRPr="006E0117">
        <w:rPr>
          <w:i/>
        </w:rPr>
        <w:t>co-polarized</w:t>
      </w:r>
      <w:r w:rsidR="00A5282D" w:rsidRPr="00A5282D">
        <w:t xml:space="preserve"> uniform rectangular array</w:t>
      </w:r>
      <w:r w:rsidR="00A5282D">
        <w:rPr>
          <w:rFonts w:hint="eastAsia"/>
        </w:rPr>
        <w:t xml:space="preserve"> comprising </w:t>
      </w:r>
      <w:r w:rsidR="00A5282D" w:rsidRPr="00A5282D">
        <w:rPr>
          <w:rFonts w:hint="eastAsia"/>
          <w:i/>
        </w:rPr>
        <w:t>N</w:t>
      </w:r>
      <w:r w:rsidR="00A5282D">
        <w:rPr>
          <w:rFonts w:hint="eastAsia"/>
        </w:rPr>
        <w:t xml:space="preserve"> columns and </w:t>
      </w:r>
      <w:r w:rsidR="00A5282D" w:rsidRPr="00A5282D">
        <w:rPr>
          <w:rFonts w:hint="eastAsia"/>
          <w:i/>
        </w:rPr>
        <w:t>M</w:t>
      </w:r>
      <w:r w:rsidR="00A5282D" w:rsidRPr="00A5282D">
        <w:rPr>
          <w:rFonts w:hint="eastAsia"/>
          <w:vertAlign w:val="subscript"/>
        </w:rPr>
        <w:t>TXRU</w:t>
      </w:r>
      <w:r w:rsidR="00A5282D">
        <w:rPr>
          <w:rFonts w:hint="eastAsia"/>
        </w:rPr>
        <w:t xml:space="preserve"> rows</w:t>
      </w:r>
      <w:r w:rsidR="006E0117">
        <w:rPr>
          <w:rFonts w:hint="eastAsia"/>
        </w:rPr>
        <w:t xml:space="preserve">. For the 2D </w:t>
      </w:r>
      <w:r w:rsidR="009D0B27">
        <w:rPr>
          <w:rFonts w:hint="eastAsia"/>
          <w:i/>
        </w:rPr>
        <w:t>X</w:t>
      </w:r>
      <w:r w:rsidR="006E0117" w:rsidRPr="006D48EC">
        <w:rPr>
          <w:rFonts w:hint="eastAsia"/>
          <w:i/>
        </w:rPr>
        <w:t>-pol</w:t>
      </w:r>
      <w:r w:rsidR="006D48EC" w:rsidRPr="006D48EC">
        <w:rPr>
          <w:rFonts w:hint="eastAsia"/>
          <w:i/>
        </w:rPr>
        <w:t>arized</w:t>
      </w:r>
      <w:r w:rsidR="006E0117">
        <w:rPr>
          <w:rFonts w:hint="eastAsia"/>
        </w:rPr>
        <w:t xml:space="preserve"> uniform rectangular array, an additional component, co-phase, </w:t>
      </w:r>
      <w:r w:rsidR="00BF7608" w:rsidRPr="00791DA6">
        <w:rPr>
          <w:position w:val="-6"/>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v:imagedata r:id="rId9" o:title=""/>
          </v:shape>
          <o:OLEObject Type="Embed" ProgID="Equation.3" ShapeID="_x0000_i1025" DrawAspect="Content" ObjectID="_1491004166" r:id="rId10"/>
        </w:object>
      </w:r>
      <w:r w:rsidR="00BF7608">
        <w:rPr>
          <w:rFonts w:hint="eastAsia"/>
        </w:rPr>
        <w:t xml:space="preserve"> , </w:t>
      </w:r>
      <w:r w:rsidR="006E0117">
        <w:rPr>
          <w:rFonts w:hint="eastAsia"/>
        </w:rPr>
        <w:t>should also be considered for the codebook design. For example, for (</w:t>
      </w:r>
      <w:r w:rsidR="006E0117" w:rsidRPr="006E0117">
        <w:rPr>
          <w:rFonts w:hint="eastAsia"/>
          <w:i/>
        </w:rPr>
        <w:t>M</w:t>
      </w:r>
      <w:r w:rsidR="006E0117" w:rsidRPr="006E0117">
        <w:rPr>
          <w:rFonts w:hint="eastAsia"/>
          <w:vertAlign w:val="subscript"/>
        </w:rPr>
        <w:t>TXRU</w:t>
      </w:r>
      <w:r w:rsidR="006E0117">
        <w:rPr>
          <w:rFonts w:hint="eastAsia"/>
        </w:rPr>
        <w:t xml:space="preserve">, </w:t>
      </w:r>
      <w:r w:rsidR="006E0117" w:rsidRPr="006E0117">
        <w:rPr>
          <w:rFonts w:hint="eastAsia"/>
          <w:i/>
        </w:rPr>
        <w:t>N</w:t>
      </w:r>
      <w:r w:rsidR="006E0117">
        <w:rPr>
          <w:rFonts w:hint="eastAsia"/>
        </w:rPr>
        <w:t xml:space="preserve">, </w:t>
      </w:r>
      <w:r w:rsidR="006E0117" w:rsidRPr="006E0117">
        <w:rPr>
          <w:rFonts w:hint="eastAsia"/>
          <w:i/>
        </w:rPr>
        <w:t>P</w:t>
      </w:r>
      <w:r w:rsidR="006E0117">
        <w:rPr>
          <w:rFonts w:hint="eastAsia"/>
        </w:rPr>
        <w:t xml:space="preserve">) = (2, 4, 2) subarray-partition configuration, Rel-10 8-Tx codebook can be used for quantizing the azimuth channels, and 2-Tx codebook can be used for the </w:t>
      </w:r>
      <w:r w:rsidR="006E0117">
        <w:t>elevation</w:t>
      </w:r>
      <w:r w:rsidR="006E0117">
        <w:rPr>
          <w:rFonts w:hint="eastAsia"/>
        </w:rPr>
        <w:t xml:space="preserve"> channels. </w:t>
      </w:r>
      <w:r w:rsidR="008308C2">
        <w:t>In this case, t</w:t>
      </w:r>
      <w:r w:rsidR="006D48EC">
        <w:rPr>
          <w:rFonts w:hint="eastAsia"/>
        </w:rPr>
        <w:t xml:space="preserve">he composite precoding </w:t>
      </w:r>
      <w:r w:rsidR="006D48EC">
        <w:t>vector</w:t>
      </w:r>
      <w:r w:rsidR="006D48EC">
        <w:rPr>
          <w:rFonts w:hint="eastAsia"/>
        </w:rPr>
        <w:t xml:space="preserve"> </w:t>
      </w:r>
      <w:r w:rsidR="007728BF">
        <w:rPr>
          <w:rFonts w:hint="eastAsia"/>
        </w:rPr>
        <w:t>would be represented as</w:t>
      </w:r>
      <w:r w:rsidR="006D48EC">
        <w:rPr>
          <w:rFonts w:hint="eastAsia"/>
        </w:rPr>
        <w:t xml:space="preserve"> </w:t>
      </w:r>
      <w:r w:rsidR="00BF7608" w:rsidRPr="006D48EC">
        <w:rPr>
          <w:position w:val="-32"/>
        </w:rPr>
        <w:object w:dxaOrig="2060" w:dyaOrig="760">
          <v:shape id="_x0000_i1026" type="#_x0000_t75" style="width:102.85pt;height:38pt" o:ole="">
            <v:imagedata r:id="rId11" o:title=""/>
          </v:shape>
          <o:OLEObject Type="Embed" ProgID="Equation.3" ShapeID="_x0000_i1026" DrawAspect="Content" ObjectID="_1491004167" r:id="rId12"/>
        </w:object>
      </w:r>
      <w:r w:rsidR="006D48EC">
        <w:rPr>
          <w:rFonts w:hint="eastAsia"/>
        </w:rPr>
        <w:t xml:space="preserve">, where </w:t>
      </w:r>
      <w:r w:rsidR="00BD2B8E" w:rsidRPr="00321540">
        <w:rPr>
          <w:position w:val="-10"/>
        </w:rPr>
        <w:object w:dxaOrig="720" w:dyaOrig="340">
          <v:shape id="_x0000_i1027" type="#_x0000_t75" style="width:36.4pt;height:16.2pt" o:ole="">
            <v:imagedata r:id="rId13" o:title=""/>
          </v:shape>
          <o:OLEObject Type="Embed" ProgID="Equation.3" ShapeID="_x0000_i1027" DrawAspect="Content" ObjectID="_1491004168" r:id="rId14"/>
        </w:object>
      </w:r>
      <w:r w:rsidR="006D48EC">
        <w:rPr>
          <w:rFonts w:hint="eastAsia"/>
        </w:rPr>
        <w:t xml:space="preserve"> is a length-4 oversampled DFT vector; and </w:t>
      </w:r>
      <w:r w:rsidR="00BD2B8E" w:rsidRPr="00321540">
        <w:rPr>
          <w:position w:val="-12"/>
        </w:rPr>
        <w:object w:dxaOrig="680" w:dyaOrig="360">
          <v:shape id="_x0000_i1028" type="#_x0000_t75" style="width:34pt;height:18.2pt" o:ole="">
            <v:imagedata r:id="rId15" o:title=""/>
          </v:shape>
          <o:OLEObject Type="Embed" ProgID="Equation.3" ShapeID="_x0000_i1028" DrawAspect="Content" ObjectID="_1491004169" r:id="rId16"/>
        </w:object>
      </w:r>
      <w:r w:rsidR="006D48EC">
        <w:rPr>
          <w:rFonts w:hint="eastAsia"/>
        </w:rPr>
        <w:t xml:space="preserve"> is a length-2 oversampled DFT vector. </w:t>
      </w:r>
      <w:r w:rsidR="000C1AE8">
        <w:t xml:space="preserve">In this case, </w:t>
      </w:r>
      <w:r w:rsidR="00BD2B8E">
        <w:rPr>
          <w:rFonts w:hint="eastAsia"/>
        </w:rPr>
        <w:t xml:space="preserve">CQI should be derived </w:t>
      </w:r>
      <w:r w:rsidR="00FD60DF">
        <w:t>based on</w:t>
      </w:r>
      <w:r w:rsidR="00FD60DF">
        <w:rPr>
          <w:rFonts w:hint="eastAsia"/>
        </w:rPr>
        <w:t xml:space="preserve"> </w:t>
      </w:r>
      <w:r w:rsidR="00BD2B8E">
        <w:rPr>
          <w:rFonts w:hint="eastAsia"/>
        </w:rPr>
        <w:t xml:space="preserve">the KP composite precoder. </w:t>
      </w:r>
    </w:p>
    <w:p w:rsidR="002F185B" w:rsidRDefault="00DC316C" w:rsidP="00A5282D">
      <w:pPr>
        <w:ind w:right="11" w:firstLine="450"/>
      </w:pPr>
      <w:r>
        <w:rPr>
          <w:rFonts w:hint="eastAsia"/>
        </w:rPr>
        <w:t>A</w:t>
      </w:r>
      <w:r w:rsidR="00A05DDA">
        <w:rPr>
          <w:rFonts w:hint="eastAsia"/>
        </w:rPr>
        <w:t xml:space="preserve"> summary of </w:t>
      </w:r>
      <w:r w:rsidR="00E52DF6">
        <w:rPr>
          <w:rFonts w:hint="eastAsia"/>
        </w:rPr>
        <w:t xml:space="preserve">non-full-buffer </w:t>
      </w:r>
      <w:r w:rsidR="001B787A">
        <w:rPr>
          <w:rFonts w:hint="eastAsia"/>
        </w:rPr>
        <w:t xml:space="preserve">MU-MIMO </w:t>
      </w:r>
      <w:r w:rsidR="00E52DF6">
        <w:rPr>
          <w:rFonts w:hint="eastAsia"/>
        </w:rPr>
        <w:t xml:space="preserve">SLS results </w:t>
      </w:r>
      <w:r w:rsidR="003044D4">
        <w:rPr>
          <w:rFonts w:hint="eastAsia"/>
        </w:rPr>
        <w:t>are</w:t>
      </w:r>
      <w:r w:rsidR="00A05DDA">
        <w:rPr>
          <w:rFonts w:hint="eastAsia"/>
        </w:rPr>
        <w:t xml:space="preserve"> </w:t>
      </w:r>
      <w:r w:rsidR="00E52DF6">
        <w:rPr>
          <w:rFonts w:hint="eastAsia"/>
        </w:rPr>
        <w:t xml:space="preserve">presented </w:t>
      </w:r>
      <w:r>
        <w:rPr>
          <w:rFonts w:hint="eastAsia"/>
        </w:rPr>
        <w:t xml:space="preserve">in </w:t>
      </w:r>
      <w:r w:rsidR="00723171">
        <w:fldChar w:fldCharType="begin"/>
      </w:r>
      <w:r w:rsidR="00723171">
        <w:instrText xml:space="preserve"> </w:instrText>
      </w:r>
      <w:r w:rsidR="00723171">
        <w:rPr>
          <w:rFonts w:hint="eastAsia"/>
        </w:rPr>
        <w:instrText>REF _Ref410940469 \h</w:instrText>
      </w:r>
      <w:r w:rsidR="00723171">
        <w:instrText xml:space="preserve"> </w:instrText>
      </w:r>
      <w:r w:rsidR="00723171">
        <w:fldChar w:fldCharType="separate"/>
      </w:r>
      <w:r w:rsidR="00723171">
        <w:t xml:space="preserve">Figure </w:t>
      </w:r>
      <w:r w:rsidR="00723171">
        <w:rPr>
          <w:noProof/>
        </w:rPr>
        <w:t>1</w:t>
      </w:r>
      <w:r w:rsidR="00723171">
        <w:fldChar w:fldCharType="end"/>
      </w:r>
      <w:r w:rsidR="00723171">
        <w:rPr>
          <w:rFonts w:hint="eastAsia"/>
        </w:rPr>
        <w:t xml:space="preserve"> </w:t>
      </w:r>
      <w:r w:rsidR="002F736B">
        <w:rPr>
          <w:rFonts w:hint="eastAsia"/>
        </w:rPr>
        <w:t xml:space="preserve">through </w:t>
      </w:r>
      <w:r w:rsidR="003044D4">
        <w:fldChar w:fldCharType="begin"/>
      </w:r>
      <w:r w:rsidR="003044D4">
        <w:instrText xml:space="preserve"> </w:instrText>
      </w:r>
      <w:r w:rsidR="003044D4">
        <w:rPr>
          <w:rFonts w:hint="eastAsia"/>
        </w:rPr>
        <w:instrText>REF _Ref415664097 \h</w:instrText>
      </w:r>
      <w:r w:rsidR="003044D4">
        <w:instrText xml:space="preserve"> </w:instrText>
      </w:r>
      <w:r w:rsidR="003044D4">
        <w:fldChar w:fldCharType="separate"/>
      </w:r>
      <w:r w:rsidR="005F3CCF">
        <w:t xml:space="preserve">Figure </w:t>
      </w:r>
      <w:r w:rsidR="005F3CCF">
        <w:rPr>
          <w:noProof/>
        </w:rPr>
        <w:t>3</w:t>
      </w:r>
      <w:r w:rsidR="003044D4">
        <w:fldChar w:fldCharType="end"/>
      </w:r>
      <w:r w:rsidR="003044D4">
        <w:rPr>
          <w:rFonts w:hint="eastAsia"/>
        </w:rPr>
        <w:t xml:space="preserve"> </w:t>
      </w:r>
      <w:r w:rsidR="00E52DF6">
        <w:rPr>
          <w:rFonts w:hint="eastAsia"/>
        </w:rPr>
        <w:t xml:space="preserve">for the </w:t>
      </w:r>
      <w:r w:rsidR="00B34512">
        <w:rPr>
          <w:rFonts w:hint="eastAsia"/>
        </w:rPr>
        <w:t>three</w:t>
      </w:r>
      <w:r w:rsidR="003044D4">
        <w:rPr>
          <w:rFonts w:hint="eastAsia"/>
        </w:rPr>
        <w:t xml:space="preserve"> homogeneous scenarios in order </w:t>
      </w:r>
      <w:r w:rsidR="00127D01">
        <w:t>to</w:t>
      </w:r>
      <w:r w:rsidR="00E52DF6">
        <w:rPr>
          <w:rFonts w:hint="eastAsia"/>
        </w:rPr>
        <w:t xml:space="preserve"> demonstrat</w:t>
      </w:r>
      <w:r w:rsidR="00127D01">
        <w:t>e</w:t>
      </w:r>
      <w:r w:rsidR="00E52DF6">
        <w:rPr>
          <w:rFonts w:hint="eastAsia"/>
        </w:rPr>
        <w:t xml:space="preserve"> the benefits of the KP codebook in the FD-MIMO system with respect to the baseline 8-Tx systems. </w:t>
      </w:r>
      <w:r w:rsidR="00A05DDA">
        <w:rPr>
          <w:rFonts w:hint="eastAsia"/>
        </w:rPr>
        <w:t>D</w:t>
      </w:r>
      <w:r w:rsidR="00A05DDA">
        <w:t>etailed re</w:t>
      </w:r>
      <w:r w:rsidR="00511DC8">
        <w:t xml:space="preserve">sults can be found in </w:t>
      </w:r>
      <w:r w:rsidR="00511DC8" w:rsidRPr="003044D4">
        <w:rPr>
          <w:b/>
          <w:i/>
        </w:rPr>
        <w:t xml:space="preserve">Appendix </w:t>
      </w:r>
      <w:r w:rsidR="00A05DDA" w:rsidRPr="003044D4">
        <w:rPr>
          <w:b/>
          <w:i/>
        </w:rPr>
        <w:t>I</w:t>
      </w:r>
      <w:r w:rsidR="00A05DDA">
        <w:t xml:space="preserve">. </w:t>
      </w:r>
      <w:r w:rsidR="00F86B24">
        <w:rPr>
          <w:rFonts w:hint="eastAsia"/>
        </w:rPr>
        <w:t xml:space="preserve">For the FD-MIMO systems, 1D subarray-partition architecture is assumed with </w:t>
      </w:r>
      <w:r w:rsidR="00F86B24" w:rsidRPr="00F86B24">
        <w:rPr>
          <w:rFonts w:hint="eastAsia"/>
          <w:i/>
        </w:rPr>
        <w:t>M</w:t>
      </w:r>
      <w:r w:rsidR="00F86B24" w:rsidRPr="00F86B24">
        <w:rPr>
          <w:rFonts w:hint="eastAsia"/>
          <w:vertAlign w:val="subscript"/>
        </w:rPr>
        <w:t>TXRU</w:t>
      </w:r>
      <w:r w:rsidR="00F86B24">
        <w:rPr>
          <w:rFonts w:hint="eastAsia"/>
        </w:rPr>
        <w:t>=1,</w:t>
      </w:r>
      <w:r w:rsidR="00B17B77">
        <w:rPr>
          <w:rFonts w:hint="eastAsia"/>
        </w:rPr>
        <w:t xml:space="preserve"> </w:t>
      </w:r>
      <w:r w:rsidR="00F86B24">
        <w:rPr>
          <w:rFonts w:hint="eastAsia"/>
        </w:rPr>
        <w:t>2,</w:t>
      </w:r>
      <w:r w:rsidR="00B17B77">
        <w:rPr>
          <w:rFonts w:hint="eastAsia"/>
        </w:rPr>
        <w:t xml:space="preserve"> </w:t>
      </w:r>
      <w:r w:rsidR="00F86B24">
        <w:rPr>
          <w:rFonts w:hint="eastAsia"/>
        </w:rPr>
        <w:t>4 and (</w:t>
      </w:r>
      <w:r w:rsidR="00F86B24" w:rsidRPr="00F86B24">
        <w:rPr>
          <w:rFonts w:hint="eastAsia"/>
          <w:i/>
        </w:rPr>
        <w:t>N</w:t>
      </w:r>
      <w:r w:rsidR="00F86B24">
        <w:rPr>
          <w:rFonts w:hint="eastAsia"/>
        </w:rPr>
        <w:t xml:space="preserve">, </w:t>
      </w:r>
      <w:r w:rsidR="00F86B24" w:rsidRPr="00F86B24">
        <w:rPr>
          <w:rFonts w:hint="eastAsia"/>
          <w:i/>
        </w:rPr>
        <w:t>P</w:t>
      </w:r>
      <w:r w:rsidR="00F86B24">
        <w:rPr>
          <w:rFonts w:hint="eastAsia"/>
        </w:rPr>
        <w:t>) = (4, 2)</w:t>
      </w:r>
      <w:r w:rsidR="002F185B">
        <w:rPr>
          <w:rFonts w:hint="eastAsia"/>
        </w:rPr>
        <w:t xml:space="preserve">; and it is further assumed that full-port unprecoded CSI-RS are provided for </w:t>
      </w:r>
      <w:r w:rsidR="003044D4">
        <w:rPr>
          <w:rFonts w:hint="eastAsia"/>
        </w:rPr>
        <w:t xml:space="preserve">CSI </w:t>
      </w:r>
      <w:r w:rsidR="002F185B">
        <w:rPr>
          <w:rFonts w:hint="eastAsia"/>
        </w:rPr>
        <w:t>estimation</w:t>
      </w:r>
      <w:r w:rsidR="003044D4">
        <w:rPr>
          <w:rFonts w:hint="eastAsia"/>
        </w:rPr>
        <w:t xml:space="preserve">, and the corresponding CSI-RS overhead is taken into account in the final throughput calculation. </w:t>
      </w:r>
    </w:p>
    <w:p w:rsidR="00052731" w:rsidRDefault="00052731" w:rsidP="00A5282D">
      <w:pPr>
        <w:ind w:right="11" w:firstLine="450"/>
      </w:pPr>
      <w:r>
        <w:rPr>
          <w:rFonts w:hint="eastAsia"/>
        </w:rPr>
        <w:t xml:space="preserve">WB </w:t>
      </w:r>
      <w:r w:rsidR="00F86B24">
        <w:rPr>
          <w:rFonts w:hint="eastAsia"/>
        </w:rPr>
        <w:t>component codebooks</w:t>
      </w:r>
      <w:r>
        <w:rPr>
          <w:rFonts w:hint="eastAsia"/>
        </w:rPr>
        <w:t xml:space="preserve"> (analogous to </w:t>
      </w:r>
      <w:r w:rsidRPr="00052731">
        <w:rPr>
          <w:rFonts w:hint="eastAsia"/>
          <w:i/>
        </w:rPr>
        <w:t>i</w:t>
      </w:r>
      <w:r w:rsidRPr="00052731">
        <w:rPr>
          <w:rFonts w:hint="eastAsia"/>
          <w:vertAlign w:val="subscript"/>
        </w:rPr>
        <w:t>1</w:t>
      </w:r>
      <w:r>
        <w:rPr>
          <w:rFonts w:hint="eastAsia"/>
        </w:rPr>
        <w:t xml:space="preserve"> in Rel-10 8-Tx codebook) used in this evaluation are as in the following:</w:t>
      </w:r>
    </w:p>
    <w:p w:rsidR="00052731" w:rsidRDefault="00052731" w:rsidP="00052731">
      <w:pPr>
        <w:pStyle w:val="ListParagraph"/>
        <w:numPr>
          <w:ilvl w:val="0"/>
          <w:numId w:val="46"/>
        </w:numPr>
        <w:ind w:leftChars="0" w:right="11"/>
      </w:pPr>
      <w:r>
        <w:rPr>
          <w:rFonts w:hint="eastAsia"/>
        </w:rPr>
        <w:t xml:space="preserve">For </w:t>
      </w:r>
      <w:r w:rsidRPr="00F86B24">
        <w:rPr>
          <w:position w:val="-12"/>
        </w:rPr>
        <w:object w:dxaOrig="360" w:dyaOrig="360">
          <v:shape id="_x0000_i1029" type="#_x0000_t75" style="width:18.2pt;height:18.2pt" o:ole="">
            <v:imagedata r:id="rId17" o:title=""/>
          </v:shape>
          <o:OLEObject Type="Embed" ProgID="Equation.3" ShapeID="_x0000_i1029" DrawAspect="Content" ObjectID="_1491004170" r:id="rId18"/>
        </w:object>
      </w:r>
      <w:r>
        <w:rPr>
          <w:rFonts w:hint="eastAsia"/>
        </w:rPr>
        <w:t xml:space="preserve">, </w:t>
      </w:r>
      <w:r w:rsidRPr="00052731">
        <w:rPr>
          <w:rFonts w:hint="eastAsia"/>
          <w:i/>
        </w:rPr>
        <w:t>M</w:t>
      </w:r>
      <w:r w:rsidRPr="00052731">
        <w:rPr>
          <w:rFonts w:hint="eastAsia"/>
          <w:vertAlign w:val="subscript"/>
        </w:rPr>
        <w:t>TXRU</w:t>
      </w:r>
      <w:r>
        <w:rPr>
          <w:rFonts w:hint="eastAsia"/>
        </w:rPr>
        <w:t>-Tx DFT codebooks with 2x oversampling</w:t>
      </w:r>
      <w:r w:rsidR="005B50BE">
        <w:rPr>
          <w:rFonts w:hint="eastAsia"/>
        </w:rPr>
        <w:t xml:space="preserve"> for </w:t>
      </w:r>
      <w:r w:rsidR="005B50BE" w:rsidRPr="00F86B24">
        <w:rPr>
          <w:rFonts w:hint="eastAsia"/>
          <w:i/>
        </w:rPr>
        <w:t>M</w:t>
      </w:r>
      <w:r w:rsidR="005B50BE" w:rsidRPr="00F86B24">
        <w:rPr>
          <w:rFonts w:hint="eastAsia"/>
          <w:vertAlign w:val="subscript"/>
        </w:rPr>
        <w:t>TXRU</w:t>
      </w:r>
      <w:r w:rsidR="005B50BE">
        <w:rPr>
          <w:rFonts w:hint="eastAsia"/>
        </w:rPr>
        <w:t>=2, 4</w:t>
      </w:r>
    </w:p>
    <w:p w:rsidR="005C3F40" w:rsidRDefault="00052731" w:rsidP="00052731">
      <w:pPr>
        <w:pStyle w:val="ListParagraph"/>
        <w:numPr>
          <w:ilvl w:val="0"/>
          <w:numId w:val="46"/>
        </w:numPr>
        <w:ind w:leftChars="0" w:right="11"/>
      </w:pPr>
      <w:r>
        <w:rPr>
          <w:rFonts w:hint="eastAsia"/>
        </w:rPr>
        <w:t xml:space="preserve">For </w:t>
      </w:r>
      <w:r w:rsidR="00F86B24" w:rsidRPr="00321540">
        <w:rPr>
          <w:position w:val="-10"/>
        </w:rPr>
        <w:object w:dxaOrig="400" w:dyaOrig="340">
          <v:shape id="_x0000_i1030" type="#_x0000_t75" style="width:20.2pt;height:16.2pt" o:ole="">
            <v:imagedata r:id="rId19" o:title=""/>
          </v:shape>
          <o:OLEObject Type="Embed" ProgID="Equation.3" ShapeID="_x0000_i1030" DrawAspect="Content" ObjectID="_1491004171" r:id="rId20"/>
        </w:object>
      </w:r>
      <w:r>
        <w:rPr>
          <w:rFonts w:hint="eastAsia"/>
        </w:rPr>
        <w:t>,</w:t>
      </w:r>
      <w:r w:rsidR="00986CA4">
        <w:rPr>
          <w:rFonts w:hint="eastAsia"/>
        </w:rPr>
        <w:t xml:space="preserve"> </w:t>
      </w:r>
      <w:r>
        <w:rPr>
          <w:rFonts w:hint="eastAsia"/>
        </w:rPr>
        <w:t xml:space="preserve">4-Tx DFT codebooks with 8x </w:t>
      </w:r>
      <w:r>
        <w:t>oversampling</w:t>
      </w:r>
      <w:r>
        <w:rPr>
          <w:rFonts w:hint="eastAsia"/>
        </w:rPr>
        <w:t xml:space="preserve"> (same as Rel-10 8-Tx codebook)</w:t>
      </w:r>
      <w:r w:rsidR="005C3F40">
        <w:rPr>
          <w:rFonts w:hint="eastAsia"/>
        </w:rPr>
        <w:t>.</w:t>
      </w:r>
    </w:p>
    <w:p w:rsidR="005C3F40" w:rsidRDefault="00052731" w:rsidP="00052731">
      <w:pPr>
        <w:ind w:right="11"/>
      </w:pPr>
      <w:r>
        <w:rPr>
          <w:rFonts w:hint="eastAsia"/>
        </w:rPr>
        <w:t xml:space="preserve">Similarly to the Rel-10 double codebook structure, a first PMI </w:t>
      </w:r>
      <w:r w:rsidRPr="005C3F40">
        <w:rPr>
          <w:rFonts w:hint="eastAsia"/>
          <w:i/>
        </w:rPr>
        <w:t>i</w:t>
      </w:r>
      <w:r w:rsidRPr="005C3F40">
        <w:rPr>
          <w:rFonts w:hint="eastAsia"/>
          <w:vertAlign w:val="subscript"/>
        </w:rPr>
        <w:t>1</w:t>
      </w:r>
      <w:r>
        <w:rPr>
          <w:rFonts w:hint="eastAsia"/>
        </w:rPr>
        <w:t xml:space="preserve"> corresponds to a WB beam set comprising </w:t>
      </w:r>
      <w:r w:rsidRPr="00052731">
        <w:rPr>
          <w:rFonts w:hint="eastAsia"/>
          <w:i/>
        </w:rPr>
        <w:t>N</w:t>
      </w:r>
      <w:r w:rsidRPr="00052731">
        <w:rPr>
          <w:rFonts w:hint="eastAsia"/>
          <w:vertAlign w:val="subscript"/>
        </w:rPr>
        <w:t>B</w:t>
      </w:r>
      <w:r>
        <w:rPr>
          <w:rFonts w:hint="eastAsia"/>
        </w:rPr>
        <w:t xml:space="preserve"> (=</w:t>
      </w:r>
      <w:r w:rsidRPr="00052731">
        <w:rPr>
          <w:rFonts w:hint="eastAsia"/>
          <w:i/>
        </w:rPr>
        <w:t>N</w:t>
      </w:r>
      <w:r w:rsidRPr="00052731">
        <w:rPr>
          <w:rFonts w:hint="eastAsia"/>
          <w:vertAlign w:val="subscript"/>
        </w:rPr>
        <w:t>B,H</w:t>
      </w:r>
      <w:r>
        <w:rPr>
          <w:rFonts w:hint="eastAsia"/>
        </w:rPr>
        <w:t xml:space="preserve"> </w:t>
      </w:r>
      <w:r>
        <w:rPr>
          <w:rFonts w:ascii="Cambria Math" w:hAnsi="Cambria Math"/>
        </w:rPr>
        <w:t>⨉</w:t>
      </w:r>
      <w:r>
        <w:rPr>
          <w:rFonts w:hint="eastAsia"/>
        </w:rPr>
        <w:t xml:space="preserve"> </w:t>
      </w:r>
      <w:r w:rsidRPr="00052731">
        <w:rPr>
          <w:rFonts w:hint="eastAsia"/>
          <w:i/>
        </w:rPr>
        <w:t>N</w:t>
      </w:r>
      <w:r w:rsidRPr="00052731">
        <w:rPr>
          <w:rFonts w:hint="eastAsia"/>
          <w:vertAlign w:val="subscript"/>
        </w:rPr>
        <w:t>B,V</w:t>
      </w:r>
      <w:r>
        <w:rPr>
          <w:rFonts w:hint="eastAsia"/>
        </w:rPr>
        <w:t xml:space="preserve">) adjacently spaced beams, selected from </w:t>
      </w:r>
      <w:r w:rsidRPr="00052731">
        <w:rPr>
          <w:rFonts w:hint="eastAsia"/>
          <w:i/>
        </w:rPr>
        <w:t>N</w:t>
      </w:r>
      <w:r w:rsidRPr="00052731">
        <w:rPr>
          <w:rFonts w:hint="eastAsia"/>
          <w:vertAlign w:val="subscript"/>
        </w:rPr>
        <w:t>C</w:t>
      </w:r>
      <w:r>
        <w:rPr>
          <w:rFonts w:hint="eastAsia"/>
        </w:rPr>
        <w:t xml:space="preserve"> (=</w:t>
      </w:r>
      <w:r w:rsidRPr="00052731">
        <w:rPr>
          <w:rFonts w:hint="eastAsia"/>
          <w:i/>
        </w:rPr>
        <w:t>N</w:t>
      </w:r>
      <w:r>
        <w:rPr>
          <w:rFonts w:hint="eastAsia"/>
          <w:vertAlign w:val="subscript"/>
        </w:rPr>
        <w:t>C</w:t>
      </w:r>
      <w:r w:rsidRPr="00052731">
        <w:rPr>
          <w:rFonts w:hint="eastAsia"/>
          <w:vertAlign w:val="subscript"/>
        </w:rPr>
        <w:t>,H</w:t>
      </w:r>
      <w:r>
        <w:rPr>
          <w:rFonts w:hint="eastAsia"/>
        </w:rPr>
        <w:t xml:space="preserve"> </w:t>
      </w:r>
      <w:r>
        <w:rPr>
          <w:rFonts w:ascii="Cambria Math" w:hAnsi="Cambria Math"/>
        </w:rPr>
        <w:t>⨉</w:t>
      </w:r>
      <w:r>
        <w:rPr>
          <w:rFonts w:hint="eastAsia"/>
        </w:rPr>
        <w:t xml:space="preserve"> </w:t>
      </w:r>
      <w:r w:rsidRPr="00052731">
        <w:rPr>
          <w:rFonts w:hint="eastAsia"/>
          <w:i/>
        </w:rPr>
        <w:t>N</w:t>
      </w:r>
      <w:r>
        <w:rPr>
          <w:rFonts w:hint="eastAsia"/>
          <w:vertAlign w:val="subscript"/>
        </w:rPr>
        <w:t>C</w:t>
      </w:r>
      <w:r w:rsidRPr="00052731">
        <w:rPr>
          <w:rFonts w:hint="eastAsia"/>
          <w:vertAlign w:val="subscript"/>
        </w:rPr>
        <w:t>,V</w:t>
      </w:r>
      <w:r>
        <w:rPr>
          <w:rFonts w:hint="eastAsia"/>
        </w:rPr>
        <w:t>) candidate sets</w:t>
      </w:r>
      <w:r w:rsidR="00E30FAB">
        <w:rPr>
          <w:rFonts w:hint="eastAsia"/>
        </w:rPr>
        <w:t xml:space="preserve"> of beams</w:t>
      </w:r>
      <w:r>
        <w:rPr>
          <w:rFonts w:hint="eastAsia"/>
        </w:rPr>
        <w:t xml:space="preserve">; and a second PMI </w:t>
      </w:r>
      <w:r w:rsidRPr="005C3F40">
        <w:rPr>
          <w:rFonts w:hint="eastAsia"/>
          <w:i/>
        </w:rPr>
        <w:t>i</w:t>
      </w:r>
      <w:r>
        <w:rPr>
          <w:rFonts w:hint="eastAsia"/>
          <w:vertAlign w:val="subscript"/>
        </w:rPr>
        <w:t>2</w:t>
      </w:r>
      <w:r>
        <w:rPr>
          <w:rFonts w:hint="eastAsia"/>
        </w:rPr>
        <w:t xml:space="preserve"> corresponds to a co-phase, SB beam selection for H and V. </w:t>
      </w:r>
      <w:r w:rsidR="00E30FAB">
        <w:rPr>
          <w:rFonts w:hint="eastAsia"/>
        </w:rPr>
        <w:t>Each candidate set of beams in each dimension has beams indexed by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 xml:space="preserve">+1, </w:t>
      </w:r>
      <w:r w:rsidR="00E30FAB">
        <w:t>…</w:t>
      </w:r>
      <w:r w:rsidR="00E30FAB">
        <w:rPr>
          <w:rFonts w:hint="eastAsia"/>
        </w:rPr>
        <w:t xml:space="preserve">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w:t>
      </w:r>
      <w:r w:rsidR="00E30FAB" w:rsidRPr="00E30FAB">
        <w:rPr>
          <w:rFonts w:hint="eastAsia"/>
          <w:i/>
        </w:rPr>
        <w:t>N</w:t>
      </w:r>
      <w:r w:rsidR="00E30FAB" w:rsidRPr="00E30FAB">
        <w:rPr>
          <w:rFonts w:hint="eastAsia"/>
          <w:vertAlign w:val="subscript"/>
        </w:rPr>
        <w:t>C,d</w:t>
      </w:r>
      <w:r w:rsidR="00E30FAB">
        <w:rPr>
          <w:rFonts w:hint="eastAsia"/>
        </w:rPr>
        <w:t xml:space="preserve">-1}, where </w:t>
      </w:r>
      <w:r w:rsidR="00E30FAB" w:rsidRPr="00E30FAB">
        <w:rPr>
          <w:rFonts w:hint="eastAsia"/>
          <w:i/>
        </w:rPr>
        <w:t>d</w:t>
      </w:r>
      <w:r w:rsidR="00E30FAB">
        <w:rPr>
          <w:rFonts w:hint="eastAsia"/>
        </w:rPr>
        <w:t xml:space="preserve"> </w:t>
      </w:r>
      <w:r w:rsidR="00E30FAB">
        <w:rPr>
          <w:rFonts w:ascii="Cambria Math" w:hAnsi="Cambria Math"/>
        </w:rPr>
        <w:t>∈</w:t>
      </w:r>
      <w:r w:rsidR="00E30FAB">
        <w:rPr>
          <w:rFonts w:hint="eastAsia"/>
        </w:rPr>
        <w:t xml:space="preserve"> {H,V}. </w:t>
      </w:r>
      <w:r>
        <w:rPr>
          <w:rFonts w:hint="eastAsia"/>
        </w:rPr>
        <w:t xml:space="preserve">With a notation of </w:t>
      </w:r>
      <w:r w:rsidRPr="00052731">
        <w:rPr>
          <w:rFonts w:hint="eastAsia"/>
          <w:i/>
        </w:rPr>
        <w:t>B</w:t>
      </w:r>
      <w:r w:rsidRPr="00052731">
        <w:rPr>
          <w:rFonts w:hint="eastAsia"/>
          <w:vertAlign w:val="subscript"/>
        </w:rPr>
        <w:t>x</w:t>
      </w:r>
      <w:r>
        <w:rPr>
          <w:rFonts w:hint="eastAsia"/>
        </w:rPr>
        <w:t xml:space="preserve"> = log </w:t>
      </w:r>
      <w:r w:rsidRPr="00052731">
        <w:rPr>
          <w:rFonts w:hint="eastAsia"/>
          <w:i/>
        </w:rPr>
        <w:t>N</w:t>
      </w:r>
      <w:r w:rsidRPr="00052731">
        <w:rPr>
          <w:rFonts w:hint="eastAsia"/>
          <w:vertAlign w:val="subscript"/>
        </w:rPr>
        <w:t>x</w:t>
      </w:r>
      <w:r>
        <w:rPr>
          <w:rFonts w:hint="eastAsia"/>
        </w:rPr>
        <w:t xml:space="preserve">, and </w:t>
      </w:r>
      <w:r w:rsidRPr="00052731">
        <w:rPr>
          <w:rFonts w:hint="eastAsia"/>
          <w:i/>
        </w:rPr>
        <w:t>B</w:t>
      </w:r>
      <w:r>
        <w:rPr>
          <w:rFonts w:hint="eastAsia"/>
          <w:vertAlign w:val="subscript"/>
        </w:rPr>
        <w:t>P</w:t>
      </w:r>
      <w:r>
        <w:rPr>
          <w:rFonts w:hint="eastAsia"/>
        </w:rPr>
        <w:t xml:space="preserve"> indicating number of bits for co-phase, the following table summarizes the number of feedback bits used for the evaluation.</w:t>
      </w:r>
    </w:p>
    <w:p w:rsidR="00052731" w:rsidRDefault="00052731" w:rsidP="00052731">
      <w:pPr>
        <w:ind w:right="11"/>
      </w:pPr>
    </w:p>
    <w:tbl>
      <w:tblPr>
        <w:tblStyle w:val="TableGrid"/>
        <w:tblW w:w="0" w:type="auto"/>
        <w:tblLook w:val="04A0" w:firstRow="1" w:lastRow="0" w:firstColumn="1" w:lastColumn="0" w:noHBand="0" w:noVBand="1"/>
      </w:tblPr>
      <w:tblGrid>
        <w:gridCol w:w="3285"/>
        <w:gridCol w:w="3286"/>
        <w:gridCol w:w="3286"/>
      </w:tblGrid>
      <w:tr w:rsidR="005C3F40" w:rsidTr="005C3F40">
        <w:tc>
          <w:tcPr>
            <w:tcW w:w="3285" w:type="dxa"/>
          </w:tcPr>
          <w:p w:rsidR="005C3F40" w:rsidRDefault="005C3F40" w:rsidP="005C3F40">
            <w:pPr>
              <w:ind w:right="11"/>
              <w:jc w:val="center"/>
            </w:pPr>
            <w:r w:rsidRPr="00F86B24">
              <w:rPr>
                <w:rFonts w:hint="eastAsia"/>
                <w:i/>
              </w:rPr>
              <w:t>M</w:t>
            </w:r>
            <w:r w:rsidRPr="00F86B24">
              <w:rPr>
                <w:rFonts w:hint="eastAsia"/>
                <w:vertAlign w:val="subscript"/>
              </w:rPr>
              <w:t>TXRU</w:t>
            </w:r>
          </w:p>
        </w:tc>
        <w:tc>
          <w:tcPr>
            <w:tcW w:w="3286" w:type="dxa"/>
          </w:tcPr>
          <w:p w:rsidR="005C3F40" w:rsidRDefault="00052731" w:rsidP="00052731">
            <w:pPr>
              <w:ind w:right="11"/>
              <w:jc w:val="center"/>
            </w:pPr>
            <w:r>
              <w:rPr>
                <w:rFonts w:hint="eastAsia"/>
              </w:rPr>
              <w:t xml:space="preserve">Number of </w:t>
            </w:r>
            <w:r w:rsidR="005C3F40">
              <w:rPr>
                <w:rFonts w:hint="eastAsia"/>
              </w:rPr>
              <w:t xml:space="preserve">WB feedback </w:t>
            </w:r>
            <w:r>
              <w:rPr>
                <w:rFonts w:hint="eastAsia"/>
              </w:rPr>
              <w:t>bits</w:t>
            </w:r>
          </w:p>
        </w:tc>
        <w:tc>
          <w:tcPr>
            <w:tcW w:w="3286" w:type="dxa"/>
          </w:tcPr>
          <w:p w:rsidR="005C3F40" w:rsidRDefault="00052731" w:rsidP="00052731">
            <w:pPr>
              <w:ind w:right="11"/>
              <w:jc w:val="center"/>
            </w:pPr>
            <w:r>
              <w:rPr>
                <w:rFonts w:hint="eastAsia"/>
              </w:rPr>
              <w:t xml:space="preserve">Number of SB </w:t>
            </w:r>
            <w:r w:rsidR="005C3F40">
              <w:rPr>
                <w:rFonts w:hint="eastAsia"/>
              </w:rPr>
              <w:t xml:space="preserve">feedback </w:t>
            </w:r>
            <w:r>
              <w:rPr>
                <w:rFonts w:hint="eastAsia"/>
              </w:rPr>
              <w:t>bits</w:t>
            </w:r>
          </w:p>
        </w:tc>
      </w:tr>
      <w:tr w:rsidR="005C3F40" w:rsidTr="005C3F40">
        <w:tc>
          <w:tcPr>
            <w:tcW w:w="3285" w:type="dxa"/>
          </w:tcPr>
          <w:p w:rsidR="005C3F40" w:rsidRDefault="005C3F40" w:rsidP="005C3F40">
            <w:pPr>
              <w:ind w:right="11"/>
              <w:jc w:val="center"/>
            </w:pPr>
            <w:r>
              <w:rPr>
                <w:rFonts w:hint="eastAsia"/>
              </w:rPr>
              <w:t>2</w:t>
            </w:r>
          </w:p>
        </w:tc>
        <w:tc>
          <w:tcPr>
            <w:tcW w:w="3286" w:type="dxa"/>
          </w:tcPr>
          <w:p w:rsidR="00052731" w:rsidRDefault="00052731" w:rsidP="009D0B27">
            <w:pPr>
              <w:ind w:right="11"/>
              <w:jc w:val="center"/>
            </w:pP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V</w:t>
            </w:r>
            <w:r>
              <w:rPr>
                <w:rFonts w:hint="eastAsia"/>
              </w:rPr>
              <w:t xml:space="preserve"> = </w:t>
            </w:r>
            <w:r w:rsidR="005C3F40">
              <w:rPr>
                <w:rFonts w:hint="eastAsia"/>
              </w:rPr>
              <w:t xml:space="preserve">4 </w:t>
            </w:r>
          </w:p>
          <w:p w:rsidR="005C3F40" w:rsidRDefault="005C3F40" w:rsidP="009D0B27">
            <w:pPr>
              <w:ind w:right="11"/>
              <w:jc w:val="center"/>
            </w:pPr>
            <w:r>
              <w:rPr>
                <w:rFonts w:hint="eastAsia"/>
              </w:rPr>
              <w:t xml:space="preserve">(for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v:shape id="_x0000_i1031" type="#_x0000_t75" style="width:20.2pt;height:16.2pt" o:ole="">
                  <v:imagedata r:id="rId19" o:title=""/>
                </v:shape>
                <o:OLEObject Type="Embed" ProgID="Equation.3" ShapeID="_x0000_i1031" DrawAspect="Content" ObjectID="_1491004172" r:id="rId21"/>
              </w:object>
            </w:r>
            <w:r w:rsidR="00052731">
              <w:rPr>
                <w:rFonts w:hint="eastAsia"/>
              </w:rPr>
              <w:t xml:space="preserve"> and </w:t>
            </w:r>
            <w:r w:rsidR="00052731" w:rsidRPr="00F86B24">
              <w:rPr>
                <w:position w:val="-12"/>
              </w:rPr>
              <w:object w:dxaOrig="360" w:dyaOrig="360">
                <v:shape id="_x0000_i1032" type="#_x0000_t75" style="width:18.2pt;height:18.2pt" o:ole="">
                  <v:imagedata r:id="rId17" o:title=""/>
                </v:shape>
                <o:OLEObject Type="Embed" ProgID="Equation.3" ShapeID="_x0000_i1032" DrawAspect="Content" ObjectID="_1491004173" r:id="rId22"/>
              </w:object>
            </w:r>
            <w:r>
              <w:rPr>
                <w:rFonts w:hint="eastAsia"/>
              </w:rPr>
              <w:t xml:space="preserve">) </w:t>
            </w:r>
          </w:p>
        </w:tc>
        <w:tc>
          <w:tcPr>
            <w:tcW w:w="3286" w:type="dxa"/>
          </w:tcPr>
          <w:p w:rsidR="00052731" w:rsidRDefault="00052731" w:rsidP="00052731">
            <w:pPr>
              <w:ind w:right="11"/>
              <w:jc w:val="center"/>
            </w:pPr>
            <w:r>
              <w:rPr>
                <w:rFonts w:hint="eastAsia"/>
                <w:i/>
              </w:rPr>
              <w:t>B</w:t>
            </w:r>
            <w:r w:rsidRPr="00052731">
              <w:rPr>
                <w:rFonts w:hint="eastAsia"/>
                <w:vertAlign w:val="subscript"/>
              </w:rPr>
              <w:t>P</w:t>
            </w:r>
            <w:r>
              <w:rPr>
                <w:rFonts w:hint="eastAsia"/>
                <w:i/>
              </w:rPr>
              <w:t xml:space="preserve"> + </w:t>
            </w:r>
            <w:r w:rsidRPr="00052731">
              <w:rPr>
                <w:rFonts w:hint="eastAsia"/>
                <w:i/>
              </w:rPr>
              <w:t>B</w:t>
            </w:r>
            <w:r>
              <w:rPr>
                <w:rFonts w:hint="eastAsia"/>
                <w:vertAlign w:val="subscript"/>
              </w:rPr>
              <w:t>B,</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Pr>
                <w:rFonts w:hint="eastAsia"/>
                <w:vertAlign w:val="subscript"/>
              </w:rPr>
              <w:t>B,</w:t>
            </w:r>
            <w:r w:rsidRPr="00052731">
              <w:rPr>
                <w:rFonts w:hint="eastAsia"/>
                <w:vertAlign w:val="subscript"/>
              </w:rPr>
              <w:t>V</w:t>
            </w:r>
            <w:r>
              <w:rPr>
                <w:rFonts w:hint="eastAsia"/>
              </w:rPr>
              <w:t xml:space="preserve"> = 2 + 2</w:t>
            </w:r>
            <w:r w:rsidR="005C3F40">
              <w:rPr>
                <w:rFonts w:hint="eastAsia"/>
              </w:rPr>
              <w:t xml:space="preserve"> </w:t>
            </w:r>
            <w:r w:rsidR="00E30FAB">
              <w:rPr>
                <w:rFonts w:hint="eastAsia"/>
              </w:rPr>
              <w:t>+ 2</w:t>
            </w:r>
          </w:p>
          <w:p w:rsidR="005C3F40" w:rsidRDefault="005C3F40" w:rsidP="00052731">
            <w:pPr>
              <w:ind w:right="11"/>
              <w:jc w:val="center"/>
            </w:pPr>
            <w:r>
              <w:rPr>
                <w:rFonts w:hint="eastAsia"/>
              </w:rPr>
              <w:t xml:space="preserve">(for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v:shape id="_x0000_i1033" type="#_x0000_t75" style="width:20.2pt;height:16.2pt" o:ole="">
                  <v:imagedata r:id="rId19" o:title=""/>
                </v:shape>
                <o:OLEObject Type="Embed" ProgID="Equation.3" ShapeID="_x0000_i1033" DrawAspect="Content" ObjectID="_1491004174" r:id="rId23"/>
              </w:object>
            </w:r>
            <w:r w:rsidR="00052731">
              <w:rPr>
                <w:rFonts w:hint="eastAsia"/>
              </w:rPr>
              <w:t xml:space="preserve"> and</w:t>
            </w:r>
            <w:r w:rsidR="009D0B27">
              <w:rPr>
                <w:rFonts w:hint="eastAsia"/>
              </w:rPr>
              <w:t xml:space="preserve"> </w:t>
            </w:r>
            <w:r w:rsidR="009D0B27" w:rsidRPr="00F86B24">
              <w:rPr>
                <w:position w:val="-12"/>
              </w:rPr>
              <w:object w:dxaOrig="360" w:dyaOrig="360">
                <v:shape id="_x0000_i1034" type="#_x0000_t75" style="width:18.2pt;height:18.2pt" o:ole="">
                  <v:imagedata r:id="rId17" o:title=""/>
                </v:shape>
                <o:OLEObject Type="Embed" ProgID="Equation.3" ShapeID="_x0000_i1034" DrawAspect="Content" ObjectID="_1491004175" r:id="rId24"/>
              </w:object>
            </w:r>
            <w:r w:rsidR="009D0B27">
              <w:rPr>
                <w:rFonts w:hint="eastAsia"/>
              </w:rPr>
              <w:t>)</w:t>
            </w:r>
          </w:p>
        </w:tc>
      </w:tr>
      <w:tr w:rsidR="005C3F40" w:rsidTr="005C3F40">
        <w:tc>
          <w:tcPr>
            <w:tcW w:w="3285" w:type="dxa"/>
          </w:tcPr>
          <w:p w:rsidR="005C3F40" w:rsidRDefault="005C3F40" w:rsidP="00DE0F40">
            <w:pPr>
              <w:ind w:right="11"/>
              <w:jc w:val="center"/>
            </w:pPr>
            <w:r>
              <w:rPr>
                <w:rFonts w:hint="eastAsia"/>
              </w:rPr>
              <w:t>4</w:t>
            </w:r>
          </w:p>
        </w:tc>
        <w:tc>
          <w:tcPr>
            <w:tcW w:w="3286" w:type="dxa"/>
          </w:tcPr>
          <w:p w:rsidR="00052731" w:rsidRDefault="00052731" w:rsidP="009D0B27">
            <w:pPr>
              <w:ind w:right="11"/>
              <w:jc w:val="center"/>
            </w:pP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V</w:t>
            </w:r>
            <w:r>
              <w:rPr>
                <w:rFonts w:hint="eastAsia"/>
              </w:rPr>
              <w:t xml:space="preserve"> = </w:t>
            </w:r>
            <w:r w:rsidR="005C3F40">
              <w:rPr>
                <w:rFonts w:hint="eastAsia"/>
              </w:rPr>
              <w:t>4</w:t>
            </w:r>
            <w:r w:rsidR="00E30FAB">
              <w:rPr>
                <w:rFonts w:hint="eastAsia"/>
              </w:rPr>
              <w:t xml:space="preserve"> </w:t>
            </w:r>
            <w:r w:rsidR="00175E7E">
              <w:rPr>
                <w:rFonts w:hint="eastAsia"/>
              </w:rPr>
              <w:t>+</w:t>
            </w:r>
            <w:r w:rsidR="00E30FAB">
              <w:rPr>
                <w:rFonts w:hint="eastAsia"/>
              </w:rPr>
              <w:t xml:space="preserve"> 2</w:t>
            </w:r>
            <w:r w:rsidR="005C3F40">
              <w:rPr>
                <w:rFonts w:hint="eastAsia"/>
              </w:rPr>
              <w:t xml:space="preserve"> </w:t>
            </w:r>
          </w:p>
          <w:p w:rsidR="005C3F40" w:rsidRDefault="005C3F40" w:rsidP="009D0B27">
            <w:pPr>
              <w:ind w:right="11"/>
              <w:jc w:val="center"/>
            </w:pPr>
            <w:r>
              <w:rPr>
                <w:rFonts w:hint="eastAsia"/>
              </w:rPr>
              <w:t xml:space="preserve">(for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w14:anchorId="5B842AB2">
                <v:shape id="_x0000_i1035" type="#_x0000_t75" style="width:20.2pt;height:16.2pt" o:ole="">
                  <v:imagedata r:id="rId19" o:title=""/>
                </v:shape>
                <o:OLEObject Type="Embed" ProgID="Equation.3" ShapeID="_x0000_i1035" DrawAspect="Content" ObjectID="_1491004176" r:id="rId25"/>
              </w:object>
            </w:r>
            <w:r w:rsidR="00052731">
              <w:rPr>
                <w:rFonts w:hint="eastAsia"/>
              </w:rPr>
              <w:t xml:space="preserve"> and </w:t>
            </w:r>
            <w:r w:rsidR="00052731" w:rsidRPr="00F86B24">
              <w:rPr>
                <w:position w:val="-12"/>
              </w:rPr>
              <w:object w:dxaOrig="360" w:dyaOrig="360">
                <v:shape id="_x0000_i1036" type="#_x0000_t75" style="width:18.2pt;height:18.2pt" o:ole="">
                  <v:imagedata r:id="rId17" o:title=""/>
                </v:shape>
                <o:OLEObject Type="Embed" ProgID="Equation.3" ShapeID="_x0000_i1036" DrawAspect="Content" ObjectID="_1491004177" r:id="rId26"/>
              </w:object>
            </w:r>
            <w:r>
              <w:rPr>
                <w:rFonts w:hint="eastAsia"/>
              </w:rPr>
              <w:t xml:space="preserve">) </w:t>
            </w:r>
          </w:p>
        </w:tc>
        <w:tc>
          <w:tcPr>
            <w:tcW w:w="3286" w:type="dxa"/>
          </w:tcPr>
          <w:p w:rsidR="00052731" w:rsidRDefault="00052731" w:rsidP="00052731">
            <w:pPr>
              <w:ind w:right="11"/>
              <w:jc w:val="center"/>
            </w:pPr>
            <w:r>
              <w:rPr>
                <w:rFonts w:hint="eastAsia"/>
                <w:i/>
              </w:rPr>
              <w:t>B</w:t>
            </w:r>
            <w:r w:rsidRPr="00052731">
              <w:rPr>
                <w:rFonts w:hint="eastAsia"/>
                <w:vertAlign w:val="subscript"/>
              </w:rPr>
              <w:t>P</w:t>
            </w:r>
            <w:r>
              <w:rPr>
                <w:rFonts w:hint="eastAsia"/>
                <w:i/>
              </w:rPr>
              <w:t xml:space="preserve"> + </w:t>
            </w:r>
            <w:r w:rsidRPr="00052731">
              <w:rPr>
                <w:rFonts w:hint="eastAsia"/>
                <w:i/>
              </w:rPr>
              <w:t>B</w:t>
            </w:r>
            <w:r>
              <w:rPr>
                <w:rFonts w:hint="eastAsia"/>
                <w:vertAlign w:val="subscript"/>
              </w:rPr>
              <w:t>B,</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Pr>
                <w:rFonts w:hint="eastAsia"/>
                <w:vertAlign w:val="subscript"/>
              </w:rPr>
              <w:t>B,</w:t>
            </w:r>
            <w:r w:rsidRPr="00052731">
              <w:rPr>
                <w:rFonts w:hint="eastAsia"/>
                <w:vertAlign w:val="subscript"/>
              </w:rPr>
              <w:t>V</w:t>
            </w:r>
            <w:r>
              <w:rPr>
                <w:rFonts w:hint="eastAsia"/>
              </w:rPr>
              <w:t xml:space="preserve"> = 2</w:t>
            </w:r>
            <w:r w:rsidR="00E30FAB">
              <w:rPr>
                <w:rFonts w:hint="eastAsia"/>
              </w:rPr>
              <w:t xml:space="preserve"> </w:t>
            </w:r>
            <w:r>
              <w:rPr>
                <w:rFonts w:hint="eastAsia"/>
              </w:rPr>
              <w:t>+ 2</w:t>
            </w:r>
            <w:r w:rsidR="005C3F40">
              <w:rPr>
                <w:rFonts w:hint="eastAsia"/>
              </w:rPr>
              <w:t xml:space="preserve"> </w:t>
            </w:r>
            <w:r w:rsidR="00E30FAB">
              <w:rPr>
                <w:rFonts w:hint="eastAsia"/>
              </w:rPr>
              <w:t>+ 2</w:t>
            </w:r>
          </w:p>
          <w:p w:rsidR="005C3F40" w:rsidRDefault="005C3F40" w:rsidP="00052731">
            <w:pPr>
              <w:ind w:right="11"/>
              <w:jc w:val="center"/>
            </w:pPr>
            <w:r>
              <w:rPr>
                <w:rFonts w:hint="eastAsia"/>
              </w:rPr>
              <w:t xml:space="preserve">(for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w14:anchorId="1D264C02">
                <v:shape id="_x0000_i1037" type="#_x0000_t75" style="width:20.2pt;height:16.2pt" o:ole="">
                  <v:imagedata r:id="rId19" o:title=""/>
                </v:shape>
                <o:OLEObject Type="Embed" ProgID="Equation.3" ShapeID="_x0000_i1037" DrawAspect="Content" ObjectID="_1491004178" r:id="rId27"/>
              </w:object>
            </w:r>
            <w:r w:rsidR="00052731">
              <w:rPr>
                <w:rFonts w:hint="eastAsia"/>
              </w:rPr>
              <w:t xml:space="preserve"> and</w:t>
            </w:r>
            <w:r w:rsidR="009D0B27">
              <w:rPr>
                <w:rFonts w:hint="eastAsia"/>
              </w:rPr>
              <w:t xml:space="preserve"> </w:t>
            </w:r>
            <w:r w:rsidR="009D0B27" w:rsidRPr="00F86B24">
              <w:rPr>
                <w:position w:val="-12"/>
              </w:rPr>
              <w:object w:dxaOrig="360" w:dyaOrig="360">
                <v:shape id="_x0000_i1038" type="#_x0000_t75" style="width:18.2pt;height:18.2pt" o:ole="">
                  <v:imagedata r:id="rId17" o:title=""/>
                </v:shape>
                <o:OLEObject Type="Embed" ProgID="Equation.3" ShapeID="_x0000_i1038" DrawAspect="Content" ObjectID="_1491004179" r:id="rId28"/>
              </w:object>
            </w:r>
            <w:r w:rsidR="009D0B27">
              <w:rPr>
                <w:rFonts w:hint="eastAsia"/>
              </w:rPr>
              <w:t>)</w:t>
            </w:r>
          </w:p>
        </w:tc>
      </w:tr>
    </w:tbl>
    <w:p w:rsidR="005B50BE" w:rsidRDefault="005B50BE" w:rsidP="00A5282D">
      <w:pPr>
        <w:ind w:right="11" w:firstLine="450"/>
      </w:pPr>
    </w:p>
    <w:p w:rsidR="00E52DF6" w:rsidRDefault="001B787A" w:rsidP="00A5282D">
      <w:pPr>
        <w:ind w:right="11" w:firstLine="450"/>
      </w:pPr>
      <w:r>
        <w:rPr>
          <w:rFonts w:hint="eastAsia"/>
        </w:rPr>
        <w:t xml:space="preserve">Cell association </w:t>
      </w:r>
      <w:r>
        <w:t>antenna</w:t>
      </w:r>
      <w:r>
        <w:rPr>
          <w:rFonts w:hint="eastAsia"/>
        </w:rPr>
        <w:t xml:space="preserve"> pattern is approximated by one-TXRU pattern, and SLNR precoding and proportional fair scheduling </w:t>
      </w:r>
      <w:r w:rsidR="00776FE1">
        <w:rPr>
          <w:rFonts w:hint="eastAsia"/>
        </w:rPr>
        <w:t>(max 4 layers</w:t>
      </w:r>
      <w:r w:rsidR="002F1CCE">
        <w:rPr>
          <w:rFonts w:hint="eastAsia"/>
        </w:rPr>
        <w:t xml:space="preserve"> per time-frequency resource</w:t>
      </w:r>
      <w:r w:rsidR="00776FE1">
        <w:rPr>
          <w:rFonts w:hint="eastAsia"/>
        </w:rPr>
        <w:t xml:space="preserve">) </w:t>
      </w:r>
      <w:r>
        <w:rPr>
          <w:rFonts w:hint="eastAsia"/>
        </w:rPr>
        <w:t xml:space="preserve">have been used. </w:t>
      </w:r>
      <w:r w:rsidR="00986CA4">
        <w:rPr>
          <w:rFonts w:hint="eastAsia"/>
        </w:rPr>
        <w:t>The rest of the simulation</w:t>
      </w:r>
      <w:r>
        <w:rPr>
          <w:rFonts w:hint="eastAsia"/>
        </w:rPr>
        <w:t xml:space="preserve"> assumption is according to [2]</w:t>
      </w:r>
      <w:r w:rsidR="00F9453A">
        <w:rPr>
          <w:rFonts w:hint="eastAsia"/>
        </w:rPr>
        <w:t>.</w:t>
      </w:r>
    </w:p>
    <w:p w:rsidR="00DC6849" w:rsidRDefault="00DC6849" w:rsidP="00A5282D">
      <w:pPr>
        <w:ind w:right="11" w:firstLine="450"/>
      </w:pPr>
    </w:p>
    <w:p w:rsidR="00DC316C" w:rsidRDefault="00E23BB8" w:rsidP="002F185B">
      <w:pPr>
        <w:keepNext/>
        <w:ind w:right="11"/>
      </w:pPr>
      <w:r w:rsidRPr="00E23BB8">
        <w:rPr>
          <w:noProof/>
        </w:rPr>
        <w:drawing>
          <wp:inline distT="0" distB="0" distL="0" distR="0" wp14:anchorId="1CC75109" wp14:editId="257C9373">
            <wp:extent cx="6122035" cy="18332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2035" cy="1833223"/>
                    </a:xfrm>
                    <a:prstGeom prst="rect">
                      <a:avLst/>
                    </a:prstGeom>
                    <a:noFill/>
                    <a:ln>
                      <a:noFill/>
                    </a:ln>
                  </pic:spPr>
                </pic:pic>
              </a:graphicData>
            </a:graphic>
          </wp:inline>
        </w:drawing>
      </w:r>
    </w:p>
    <w:p w:rsidR="00DC316C" w:rsidRPr="00981897" w:rsidRDefault="00DC316C" w:rsidP="00981897">
      <w:pPr>
        <w:pStyle w:val="Caption"/>
        <w:jc w:val="center"/>
        <w:rPr>
          <w:rFonts w:eastAsiaTheme="minorEastAsia"/>
        </w:rPr>
      </w:pPr>
      <w:bookmarkStart w:id="3" w:name="_Ref410940469"/>
      <w:r>
        <w:t xml:space="preserve">Figure </w:t>
      </w:r>
      <w:r>
        <w:fldChar w:fldCharType="begin"/>
      </w:r>
      <w:r>
        <w:instrText xml:space="preserve"> SEQ Figure \* ARABIC </w:instrText>
      </w:r>
      <w:r>
        <w:fldChar w:fldCharType="separate"/>
      </w:r>
      <w:r w:rsidR="005F3CCF">
        <w:rPr>
          <w:noProof/>
        </w:rPr>
        <w:t>1</w:t>
      </w:r>
      <w:r>
        <w:fldChar w:fldCharType="end"/>
      </w:r>
      <w:bookmarkEnd w:id="3"/>
      <w:r>
        <w:rPr>
          <w:rFonts w:eastAsiaTheme="minorEastAsia" w:hint="eastAsia"/>
          <w:lang w:eastAsia="ko-KR"/>
        </w:rPr>
        <w:t xml:space="preserve"> </w:t>
      </w:r>
      <w:r>
        <w:rPr>
          <w:rFonts w:eastAsiaTheme="minorEastAsia"/>
          <w:lang w:eastAsia="ko-KR"/>
        </w:rPr>
        <w:t>Summary</w:t>
      </w:r>
      <w:r>
        <w:rPr>
          <w:rFonts w:eastAsiaTheme="minorEastAsia" w:hint="eastAsia"/>
          <w:lang w:eastAsia="ko-KR"/>
        </w:rPr>
        <w:t xml:space="preserve"> of </w:t>
      </w:r>
      <w:r w:rsidR="002F185B">
        <w:rPr>
          <w:rFonts w:eastAsiaTheme="minorEastAsia" w:hint="eastAsia"/>
          <w:lang w:eastAsia="ko-KR"/>
        </w:rPr>
        <w:t xml:space="preserve">UMa-200m </w:t>
      </w:r>
      <w:r>
        <w:rPr>
          <w:rFonts w:eastAsiaTheme="minorEastAsia" w:hint="eastAsia"/>
          <w:lang w:eastAsia="ko-KR"/>
        </w:rPr>
        <w:t>Results</w:t>
      </w:r>
    </w:p>
    <w:p w:rsidR="001A0655" w:rsidRPr="00E23BB8" w:rsidRDefault="00E23BB8" w:rsidP="001A0655">
      <w:pPr>
        <w:keepNext/>
        <w:ind w:right="11"/>
        <w:rPr>
          <w:lang w:val="en-GB"/>
        </w:rPr>
      </w:pPr>
      <w:r w:rsidRPr="00E23BB8">
        <w:rPr>
          <w:noProof/>
        </w:rPr>
        <w:drawing>
          <wp:inline distT="0" distB="0" distL="0" distR="0" wp14:anchorId="3E897602" wp14:editId="3A80F6DB">
            <wp:extent cx="6122035" cy="18332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2035" cy="1833223"/>
                    </a:xfrm>
                    <a:prstGeom prst="rect">
                      <a:avLst/>
                    </a:prstGeom>
                    <a:noFill/>
                    <a:ln>
                      <a:noFill/>
                    </a:ln>
                  </pic:spPr>
                </pic:pic>
              </a:graphicData>
            </a:graphic>
          </wp:inline>
        </w:drawing>
      </w:r>
    </w:p>
    <w:p w:rsidR="001A0655" w:rsidRPr="00981897" w:rsidRDefault="001A0655" w:rsidP="001A0655">
      <w:pPr>
        <w:pStyle w:val="Caption"/>
        <w:jc w:val="center"/>
        <w:rPr>
          <w:rFonts w:eastAsiaTheme="minorEastAsia"/>
        </w:rPr>
      </w:pPr>
      <w:r>
        <w:t xml:space="preserve">Figure </w:t>
      </w:r>
      <w:r>
        <w:fldChar w:fldCharType="begin"/>
      </w:r>
      <w:r>
        <w:instrText xml:space="preserve"> SEQ Figure \* ARABIC </w:instrText>
      </w:r>
      <w:r>
        <w:fldChar w:fldCharType="separate"/>
      </w:r>
      <w:r w:rsidR="005F3CCF">
        <w:rPr>
          <w:noProof/>
        </w:rPr>
        <w:t>2</w:t>
      </w:r>
      <w:r>
        <w:fldChar w:fldCharType="end"/>
      </w:r>
      <w:r>
        <w:rPr>
          <w:rFonts w:eastAsiaTheme="minorEastAsia" w:hint="eastAsia"/>
          <w:lang w:eastAsia="ko-KR"/>
        </w:rPr>
        <w:t xml:space="preserve"> Summary of UMi-</w:t>
      </w:r>
      <w:r w:rsidR="002F736B">
        <w:rPr>
          <w:rFonts w:eastAsiaTheme="minorEastAsia" w:hint="eastAsia"/>
          <w:lang w:eastAsia="ko-KR"/>
        </w:rPr>
        <w:t xml:space="preserve">2GHz </w:t>
      </w:r>
      <w:r>
        <w:rPr>
          <w:rFonts w:eastAsiaTheme="minorEastAsia" w:hint="eastAsia"/>
          <w:lang w:eastAsia="ko-KR"/>
        </w:rPr>
        <w:t>results</w:t>
      </w:r>
    </w:p>
    <w:p w:rsidR="001A0655" w:rsidRDefault="00E23BB8" w:rsidP="001A0655">
      <w:pPr>
        <w:keepNext/>
        <w:ind w:right="11"/>
      </w:pPr>
      <w:r w:rsidRPr="00E23BB8">
        <w:rPr>
          <w:noProof/>
        </w:rPr>
        <w:drawing>
          <wp:inline distT="0" distB="0" distL="0" distR="0" wp14:anchorId="5C07A826" wp14:editId="2CCA9811">
            <wp:extent cx="6122035" cy="18332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2035" cy="1833223"/>
                    </a:xfrm>
                    <a:prstGeom prst="rect">
                      <a:avLst/>
                    </a:prstGeom>
                    <a:noFill/>
                    <a:ln>
                      <a:noFill/>
                    </a:ln>
                  </pic:spPr>
                </pic:pic>
              </a:graphicData>
            </a:graphic>
          </wp:inline>
        </w:drawing>
      </w:r>
    </w:p>
    <w:p w:rsidR="001A0655" w:rsidRPr="00981897" w:rsidRDefault="001A0655" w:rsidP="001A0655">
      <w:pPr>
        <w:pStyle w:val="Caption"/>
        <w:jc w:val="center"/>
        <w:rPr>
          <w:rFonts w:eastAsiaTheme="minorEastAsia"/>
        </w:rPr>
      </w:pPr>
      <w:bookmarkStart w:id="4" w:name="_Ref415664097"/>
      <w:bookmarkStart w:id="5" w:name="_Ref415664060"/>
      <w:r>
        <w:t xml:space="preserve">Figure </w:t>
      </w:r>
      <w:r>
        <w:fldChar w:fldCharType="begin"/>
      </w:r>
      <w:r>
        <w:instrText xml:space="preserve"> SEQ Figure \* ARABIC </w:instrText>
      </w:r>
      <w:r>
        <w:fldChar w:fldCharType="separate"/>
      </w:r>
      <w:r w:rsidR="005F3CCF">
        <w:rPr>
          <w:noProof/>
        </w:rPr>
        <w:t>3</w:t>
      </w:r>
      <w:r>
        <w:fldChar w:fldCharType="end"/>
      </w:r>
      <w:bookmarkEnd w:id="4"/>
      <w:r>
        <w:rPr>
          <w:rFonts w:eastAsiaTheme="minorEastAsia" w:hint="eastAsia"/>
          <w:lang w:eastAsia="ko-KR"/>
        </w:rPr>
        <w:t xml:space="preserve"> </w:t>
      </w:r>
      <w:r>
        <w:rPr>
          <w:rFonts w:eastAsiaTheme="minorEastAsia"/>
          <w:lang w:eastAsia="ko-KR"/>
        </w:rPr>
        <w:t>Summary</w:t>
      </w:r>
      <w:r>
        <w:rPr>
          <w:rFonts w:eastAsiaTheme="minorEastAsia" w:hint="eastAsia"/>
          <w:lang w:eastAsia="ko-KR"/>
        </w:rPr>
        <w:t xml:space="preserve"> of UM</w:t>
      </w:r>
      <w:r w:rsidR="002F736B">
        <w:rPr>
          <w:rFonts w:eastAsiaTheme="minorEastAsia" w:hint="eastAsia"/>
          <w:lang w:eastAsia="ko-KR"/>
        </w:rPr>
        <w:t>i</w:t>
      </w:r>
      <w:r>
        <w:rPr>
          <w:rFonts w:eastAsiaTheme="minorEastAsia" w:hint="eastAsia"/>
          <w:lang w:eastAsia="ko-KR"/>
        </w:rPr>
        <w:t>-</w:t>
      </w:r>
      <w:r w:rsidR="002F736B">
        <w:rPr>
          <w:rFonts w:eastAsiaTheme="minorEastAsia" w:hint="eastAsia"/>
          <w:lang w:eastAsia="ko-KR"/>
        </w:rPr>
        <w:t xml:space="preserve">3.5GHz </w:t>
      </w:r>
      <w:r>
        <w:rPr>
          <w:rFonts w:eastAsiaTheme="minorEastAsia" w:hint="eastAsia"/>
          <w:lang w:eastAsia="ko-KR"/>
        </w:rPr>
        <w:t>Results</w:t>
      </w:r>
      <w:bookmarkEnd w:id="5"/>
    </w:p>
    <w:p w:rsidR="001A0655" w:rsidRPr="001A0655" w:rsidRDefault="001A0655" w:rsidP="001A0655">
      <w:pPr>
        <w:ind w:right="11"/>
        <w:rPr>
          <w:lang w:val="en-GB"/>
        </w:rPr>
      </w:pPr>
    </w:p>
    <w:p w:rsidR="00E23BB8" w:rsidRDefault="00F9453A" w:rsidP="00F9453A">
      <w:pPr>
        <w:rPr>
          <w:lang w:val="en-GB"/>
        </w:rPr>
      </w:pPr>
      <w:r w:rsidRPr="00F9453A">
        <w:rPr>
          <w:rFonts w:hint="eastAsia"/>
          <w:b/>
          <w:lang w:val="en-GB"/>
        </w:rPr>
        <w:t>Observation</w:t>
      </w:r>
      <w:r>
        <w:rPr>
          <w:rFonts w:hint="eastAsia"/>
          <w:b/>
          <w:lang w:val="en-GB"/>
        </w:rPr>
        <w:t xml:space="preserve"> 1</w:t>
      </w:r>
      <w:r>
        <w:rPr>
          <w:rFonts w:hint="eastAsia"/>
          <w:lang w:val="en-GB"/>
        </w:rPr>
        <w:t xml:space="preserve">: A codebook based upon Kronecker product of horizontal and vertical precoders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w:t>
      </w:r>
      <w:r w:rsidR="005A097C">
        <w:rPr>
          <w:rFonts w:hint="eastAsia"/>
          <w:lang w:val="en-GB"/>
        </w:rPr>
        <w:t xml:space="preserve"> for 3D-UMa</w:t>
      </w:r>
      <w:r w:rsidR="001A0655">
        <w:rPr>
          <w:rFonts w:hint="eastAsia"/>
          <w:lang w:val="en-GB"/>
        </w:rPr>
        <w:t>-200m, 3D-UMi-2GHz</w:t>
      </w:r>
      <w:r w:rsidR="005A097C">
        <w:rPr>
          <w:rFonts w:hint="eastAsia"/>
          <w:lang w:val="en-GB"/>
        </w:rPr>
        <w:t xml:space="preserve"> and 3D-UMi</w:t>
      </w:r>
      <w:r w:rsidR="001A0655">
        <w:rPr>
          <w:rFonts w:hint="eastAsia"/>
          <w:lang w:val="en-GB"/>
        </w:rPr>
        <w:t>-3.5GHz</w:t>
      </w:r>
      <w:r>
        <w:rPr>
          <w:rFonts w:hint="eastAsia"/>
          <w:lang w:val="en-GB"/>
        </w:rPr>
        <w:t xml:space="preserve">. </w:t>
      </w:r>
    </w:p>
    <w:p w:rsidR="00F9453A" w:rsidRDefault="00E23BB8" w:rsidP="00E23BB8">
      <w:pPr>
        <w:pStyle w:val="ListParagraph"/>
        <w:numPr>
          <w:ilvl w:val="0"/>
          <w:numId w:val="46"/>
        </w:numPr>
        <w:ind w:leftChars="0"/>
        <w:rPr>
          <w:lang w:val="en-GB"/>
        </w:rPr>
      </w:pPr>
      <w:r>
        <w:rPr>
          <w:rFonts w:hint="eastAsia"/>
          <w:lang w:val="en-GB"/>
        </w:rPr>
        <w:t>W</w:t>
      </w:r>
      <w:r w:rsidR="001A0655" w:rsidRPr="00E23BB8">
        <w:rPr>
          <w:rFonts w:hint="eastAsia"/>
          <w:lang w:val="en-GB"/>
        </w:rPr>
        <w:t>ith 32 TXRU</w:t>
      </w:r>
      <w:r w:rsidR="005B50BE" w:rsidRPr="00E23BB8">
        <w:rPr>
          <w:rFonts w:hint="eastAsia"/>
          <w:lang w:val="en-GB"/>
        </w:rPr>
        <w:t xml:space="preserve"> and </w:t>
      </w:r>
      <w:r w:rsidRPr="00E23BB8">
        <w:rPr>
          <w:rFonts w:hint="eastAsia"/>
          <w:lang w:val="en-GB"/>
        </w:rPr>
        <w:t>heavy</w:t>
      </w:r>
      <w:r w:rsidR="005A097C" w:rsidRPr="00E23BB8">
        <w:rPr>
          <w:rFonts w:hint="eastAsia"/>
          <w:lang w:val="en-GB"/>
        </w:rPr>
        <w:t xml:space="preserve"> </w:t>
      </w:r>
      <w:r w:rsidR="005B50BE" w:rsidRPr="00E23BB8">
        <w:rPr>
          <w:rFonts w:hint="eastAsia"/>
          <w:lang w:val="en-GB"/>
        </w:rPr>
        <w:t xml:space="preserve">system </w:t>
      </w:r>
      <w:r w:rsidR="005A097C" w:rsidRPr="00E23BB8">
        <w:rPr>
          <w:rFonts w:hint="eastAsia"/>
          <w:lang w:val="en-GB"/>
        </w:rPr>
        <w:t>load</w:t>
      </w:r>
      <w:r w:rsidR="005B50BE" w:rsidRPr="00E23BB8">
        <w:rPr>
          <w:rFonts w:hint="eastAsia"/>
          <w:lang w:val="en-GB"/>
        </w:rPr>
        <w:t xml:space="preserve">ing, </w:t>
      </w:r>
      <w:r w:rsidR="005A097C" w:rsidRPr="00E23BB8">
        <w:rPr>
          <w:rFonts w:hint="eastAsia"/>
          <w:lang w:val="en-GB"/>
        </w:rPr>
        <w:t xml:space="preserve">5% UPT gain is about </w:t>
      </w:r>
      <w:r w:rsidR="005F3CCF" w:rsidRPr="00E23BB8">
        <w:rPr>
          <w:rFonts w:hint="eastAsia"/>
          <w:lang w:val="en-GB"/>
        </w:rPr>
        <w:t>2</w:t>
      </w:r>
      <w:r w:rsidRPr="00E23BB8">
        <w:rPr>
          <w:rFonts w:hint="eastAsia"/>
          <w:lang w:val="en-GB"/>
        </w:rPr>
        <w:t>.5</w:t>
      </w:r>
      <w:r>
        <w:rPr>
          <w:rFonts w:hint="eastAsia"/>
          <w:lang w:val="en-GB"/>
        </w:rPr>
        <w:t>x;</w:t>
      </w:r>
      <w:r w:rsidR="005A097C" w:rsidRPr="00E23BB8">
        <w:rPr>
          <w:rFonts w:hint="eastAsia"/>
          <w:lang w:val="en-GB"/>
        </w:rPr>
        <w:t xml:space="preserve"> and 50% UPT gain is about </w:t>
      </w:r>
      <w:r w:rsidR="001A0655" w:rsidRPr="00E23BB8">
        <w:rPr>
          <w:rFonts w:hint="eastAsia"/>
          <w:lang w:val="en-GB"/>
        </w:rPr>
        <w:t>1.</w:t>
      </w:r>
      <w:r w:rsidR="005F3CCF" w:rsidRPr="00E23BB8">
        <w:rPr>
          <w:rFonts w:hint="eastAsia"/>
          <w:lang w:val="en-GB"/>
        </w:rPr>
        <w:t>5</w:t>
      </w:r>
      <w:r w:rsidR="001A0655" w:rsidRPr="00E23BB8">
        <w:rPr>
          <w:rFonts w:hint="eastAsia"/>
          <w:lang w:val="en-GB"/>
        </w:rPr>
        <w:t>-</w:t>
      </w:r>
      <w:r w:rsidR="005F3CCF" w:rsidRPr="00E23BB8">
        <w:rPr>
          <w:rFonts w:hint="eastAsia"/>
          <w:lang w:val="en-GB"/>
        </w:rPr>
        <w:t>1.7</w:t>
      </w:r>
      <w:r w:rsidR="005A097C" w:rsidRPr="00E23BB8">
        <w:rPr>
          <w:rFonts w:hint="eastAsia"/>
          <w:lang w:val="en-GB"/>
        </w:rPr>
        <w:t xml:space="preserve">x </w:t>
      </w:r>
      <w:r w:rsidR="001A0655" w:rsidRPr="00E23BB8">
        <w:rPr>
          <w:rFonts w:hint="eastAsia"/>
          <w:lang w:val="en-GB"/>
        </w:rPr>
        <w:t xml:space="preserve">for all the </w:t>
      </w:r>
      <w:r w:rsidR="005F3CCF" w:rsidRPr="00E23BB8">
        <w:rPr>
          <w:rFonts w:hint="eastAsia"/>
          <w:lang w:val="en-GB"/>
        </w:rPr>
        <w:t xml:space="preserve">three </w:t>
      </w:r>
      <w:r w:rsidR="001A0655" w:rsidRPr="00E23BB8">
        <w:rPr>
          <w:rFonts w:hint="eastAsia"/>
          <w:lang w:val="en-GB"/>
        </w:rPr>
        <w:t>scenarios</w:t>
      </w:r>
      <w:r w:rsidR="005A097C" w:rsidRPr="00E23BB8">
        <w:rPr>
          <w:rFonts w:hint="eastAsia"/>
          <w:lang w:val="en-GB"/>
        </w:rPr>
        <w:t>.</w:t>
      </w:r>
    </w:p>
    <w:p w:rsidR="00E23BB8" w:rsidRPr="00E23BB8" w:rsidRDefault="00E23BB8" w:rsidP="00E23BB8">
      <w:pPr>
        <w:pStyle w:val="ListParagraph"/>
        <w:numPr>
          <w:ilvl w:val="0"/>
          <w:numId w:val="46"/>
        </w:numPr>
        <w:ind w:leftChars="0"/>
        <w:rPr>
          <w:lang w:val="en-GB"/>
        </w:rPr>
      </w:pPr>
      <w:r>
        <w:rPr>
          <w:rFonts w:hint="eastAsia"/>
          <w:lang w:val="en-GB"/>
        </w:rPr>
        <w:t>With 16 TXRU and heavy system loading, 5% UPT gain is about 1.9x for 3D-UMa-200m and UMi-2GHz, and 1.6x for 3D-UMi-3.5GHz; and 50% UPT gain is about 1.2x-1.4x for all the three scenarios.</w:t>
      </w:r>
    </w:p>
    <w:p w:rsidR="001A0655" w:rsidRDefault="001A0655" w:rsidP="00F9453A">
      <w:pPr>
        <w:rPr>
          <w:lang w:val="en-GB"/>
        </w:rPr>
      </w:pPr>
    </w:p>
    <w:p w:rsidR="00F9453A" w:rsidRPr="009551D6" w:rsidRDefault="00F9453A" w:rsidP="00F9453A">
      <w:pPr>
        <w:rPr>
          <w:b/>
          <w:i/>
          <w:lang w:val="en-GB"/>
        </w:rPr>
      </w:pPr>
      <w:r w:rsidRPr="009551D6">
        <w:rPr>
          <w:rFonts w:hint="eastAsia"/>
          <w:b/>
          <w:i/>
          <w:lang w:val="en-GB"/>
        </w:rPr>
        <w:t xml:space="preserve">Proposal 1: </w:t>
      </w:r>
      <w:r w:rsidR="00511DC8" w:rsidRPr="009551D6">
        <w:rPr>
          <w:rFonts w:hint="eastAsia"/>
          <w:b/>
          <w:i/>
          <w:lang w:val="en-GB"/>
        </w:rPr>
        <w:t>Capture the</w:t>
      </w:r>
      <w:r w:rsidR="001A0655" w:rsidRPr="009551D6">
        <w:rPr>
          <w:rFonts w:hint="eastAsia"/>
          <w:b/>
          <w:i/>
          <w:lang w:val="en-GB"/>
        </w:rPr>
        <w:t xml:space="preserve"> results </w:t>
      </w:r>
      <w:r w:rsidR="00511DC8" w:rsidRPr="009551D6">
        <w:rPr>
          <w:rFonts w:hint="eastAsia"/>
          <w:b/>
          <w:i/>
          <w:lang w:val="en-GB"/>
        </w:rPr>
        <w:t xml:space="preserve">in Appendix I </w:t>
      </w:r>
      <w:r w:rsidR="001A0655" w:rsidRPr="009551D6">
        <w:rPr>
          <w:rFonts w:hint="eastAsia"/>
          <w:b/>
          <w:i/>
          <w:lang w:val="en-GB"/>
        </w:rPr>
        <w:t>in the relevant section (</w:t>
      </w:r>
      <w:r w:rsidR="00511DC8" w:rsidRPr="009551D6">
        <w:rPr>
          <w:rFonts w:hint="eastAsia"/>
          <w:b/>
          <w:i/>
          <w:lang w:val="en-GB"/>
        </w:rPr>
        <w:t xml:space="preserve">e.g., </w:t>
      </w:r>
      <w:r w:rsidR="001A0655" w:rsidRPr="009551D6">
        <w:rPr>
          <w:rFonts w:hint="eastAsia"/>
          <w:b/>
          <w:i/>
          <w:lang w:val="en-GB"/>
        </w:rPr>
        <w:t>results for unprecoded CSI-RS related enhancement) of the TR</w:t>
      </w:r>
      <w:r w:rsidRPr="009551D6">
        <w:rPr>
          <w:rFonts w:hint="eastAsia"/>
          <w:b/>
          <w:i/>
          <w:lang w:val="en-GB"/>
        </w:rPr>
        <w:t xml:space="preserve">. </w:t>
      </w:r>
    </w:p>
    <w:p w:rsidR="00F9453A" w:rsidRPr="00F9453A" w:rsidRDefault="00F9453A" w:rsidP="00FF3380">
      <w:pPr>
        <w:ind w:right="11"/>
        <w:rPr>
          <w:lang w:val="en-GB"/>
        </w:rPr>
      </w:pPr>
    </w:p>
    <w:p w:rsidR="005B07B4" w:rsidRDefault="005B07B4" w:rsidP="005B07B4">
      <w:pPr>
        <w:pStyle w:val="Heading1"/>
        <w:keepNext w:val="0"/>
        <w:keepLines w:val="0"/>
        <w:widowControl w:val="0"/>
        <w:spacing w:after="60"/>
        <w:rPr>
          <w:rFonts w:eastAsia="Malgun Gothic"/>
          <w:b/>
          <w:sz w:val="28"/>
          <w:lang w:val="en-US" w:eastAsia="ko-KR"/>
        </w:rPr>
      </w:pPr>
      <w:r w:rsidRPr="00ED35E6">
        <w:rPr>
          <w:rFonts w:eastAsia="Malgun Gothic" w:hint="eastAsia"/>
          <w:b/>
          <w:sz w:val="28"/>
          <w:lang w:val="en-US" w:eastAsia="ko-KR"/>
        </w:rPr>
        <w:t xml:space="preserve">Further Enhancement </w:t>
      </w:r>
      <w:r w:rsidRPr="00ED35E6">
        <w:rPr>
          <w:rFonts w:eastAsia="Malgun Gothic"/>
          <w:b/>
          <w:sz w:val="28"/>
          <w:lang w:val="en-US" w:eastAsia="ko-KR"/>
        </w:rPr>
        <w:t>–</w:t>
      </w:r>
      <w:r w:rsidRPr="00ED35E6">
        <w:rPr>
          <w:rFonts w:eastAsia="Malgun Gothic" w:hint="eastAsia"/>
          <w:b/>
          <w:sz w:val="28"/>
          <w:lang w:val="en-US" w:eastAsia="ko-KR"/>
        </w:rPr>
        <w:t xml:space="preserve"> Codebook Based Upon Linear Combination</w:t>
      </w:r>
    </w:p>
    <w:p w:rsidR="005B07B4" w:rsidRDefault="005B07B4" w:rsidP="005B07B4">
      <w:pPr>
        <w:ind w:firstLine="432"/>
      </w:pPr>
      <w:r>
        <w:rPr>
          <w:rFonts w:hint="eastAsia"/>
          <w:lang w:val="en-GB"/>
        </w:rPr>
        <w:lastRenderedPageBreak/>
        <w:t xml:space="preserve">It has been demonstrated in Section 2 that KP codebook can achieve </w:t>
      </w:r>
      <w:r>
        <w:rPr>
          <w:lang w:val="en-GB"/>
        </w:rPr>
        <w:t>significant</w:t>
      </w:r>
      <w:r>
        <w:rPr>
          <w:rFonts w:hint="eastAsia"/>
          <w:lang w:val="en-GB"/>
        </w:rPr>
        <w:t xml:space="preserve"> gain </w:t>
      </w:r>
      <w:r>
        <w:rPr>
          <w:lang w:val="en-GB"/>
        </w:rPr>
        <w:t>relative to the</w:t>
      </w:r>
      <w:r>
        <w:rPr>
          <w:rFonts w:hint="eastAsia"/>
          <w:lang w:val="en-GB"/>
        </w:rPr>
        <w:t xml:space="preserve"> 8-Tx baseline. However, as KP codebook is designed based upon an assumption that the wireless channel for a link ha</w:t>
      </w:r>
      <w:r>
        <w:rPr>
          <w:lang w:val="en-GB"/>
        </w:rPr>
        <w:t>s</w:t>
      </w:r>
      <w:r>
        <w:rPr>
          <w:rFonts w:hint="eastAsia"/>
          <w:lang w:val="en-GB"/>
        </w:rPr>
        <w:t xml:space="preserve"> a single dominant path (per layer), </w:t>
      </w:r>
      <w:r>
        <w:rPr>
          <w:lang w:val="en-GB"/>
        </w:rPr>
        <w:t xml:space="preserve">the performance advantage of </w:t>
      </w:r>
      <w:r>
        <w:rPr>
          <w:rFonts w:hint="eastAsia"/>
          <w:lang w:val="en-GB"/>
        </w:rPr>
        <w:t>KP can be limited for the channel with multiple paths and rays.</w:t>
      </w:r>
      <w:r>
        <w:rPr>
          <w:lang w:val="en-GB"/>
        </w:rPr>
        <w:t xml:space="preserve"> Based on performance evaluation of the past releases, KP PMI feedback is expected to offer competitive performance for SU-MIMO. </w:t>
      </w:r>
      <w:r>
        <w:rPr>
          <w:rFonts w:hint="eastAsia"/>
          <w:lang w:val="en-GB"/>
        </w:rPr>
        <w:t xml:space="preserve"> </w:t>
      </w:r>
      <w:r>
        <w:rPr>
          <w:lang w:val="en-GB"/>
        </w:rPr>
        <w:t>F</w:t>
      </w:r>
      <w:r>
        <w:rPr>
          <w:rFonts w:hint="eastAsia"/>
          <w:lang w:val="en-GB"/>
        </w:rPr>
        <w:t xml:space="preserve">or MU-MIMO, </w:t>
      </w:r>
      <w:r>
        <w:rPr>
          <w:lang w:val="en-GB"/>
        </w:rPr>
        <w:t>however, the availability</w:t>
      </w:r>
      <w:r>
        <w:rPr>
          <w:rFonts w:hint="eastAsia"/>
          <w:lang w:val="en-GB"/>
        </w:rPr>
        <w:t xml:space="preserve"> of accurate CSI at the eNB is critical to achieve high MU-MIMO gain with advanced </w:t>
      </w:r>
      <w:r>
        <w:rPr>
          <w:lang w:val="en-GB"/>
        </w:rPr>
        <w:t xml:space="preserve">MU-MIMO </w:t>
      </w:r>
      <w:r>
        <w:rPr>
          <w:rFonts w:hint="eastAsia"/>
          <w:lang w:val="en-GB"/>
        </w:rPr>
        <w:t>precoding schemes such as SLNR; it is of a valid question whether KP PMI pre</w:t>
      </w:r>
      <w:r>
        <w:rPr>
          <w:lang w:val="en-GB"/>
        </w:rPr>
        <w:t>-</w:t>
      </w:r>
      <w:r>
        <w:rPr>
          <w:rFonts w:hint="eastAsia"/>
          <w:lang w:val="en-GB"/>
        </w:rPr>
        <w:t xml:space="preserve">coder feedback is sufficient for MU-MIMO precoding. To close the gap towards the ideal-CSI bound, an approach based upon linear combination </w:t>
      </w:r>
      <w:r>
        <w:rPr>
          <w:lang w:val="en-GB"/>
        </w:rPr>
        <w:t xml:space="preserve">(LC) </w:t>
      </w:r>
      <w:r>
        <w:rPr>
          <w:rFonts w:hint="eastAsia"/>
          <w:lang w:val="en-GB"/>
        </w:rPr>
        <w:t xml:space="preserve">of basis vectors can be </w:t>
      </w:r>
      <w:r>
        <w:rPr>
          <w:lang w:val="en-GB"/>
        </w:rPr>
        <w:t>considered in order</w:t>
      </w:r>
      <w:r>
        <w:rPr>
          <w:rFonts w:hint="eastAsia"/>
          <w:lang w:val="en-GB"/>
        </w:rPr>
        <w:t xml:space="preserve"> to capture</w:t>
      </w:r>
      <w:r>
        <w:rPr>
          <w:lang w:val="en-GB"/>
        </w:rPr>
        <w:t xml:space="preserve"> the</w:t>
      </w:r>
      <w:r>
        <w:rPr>
          <w:rFonts w:hint="eastAsia"/>
          <w:lang w:val="en-GB"/>
        </w:rPr>
        <w:t xml:space="preserve"> effects of multiple paths per precoding layer. For example, a rank-1 PMI pre</w:t>
      </w:r>
      <w:r>
        <w:rPr>
          <w:lang w:val="en-GB"/>
        </w:rPr>
        <w:t>-</w:t>
      </w:r>
      <w:r>
        <w:rPr>
          <w:rFonts w:hint="eastAsia"/>
          <w:lang w:val="en-GB"/>
        </w:rPr>
        <w:t xml:space="preserve">coder </w:t>
      </w:r>
      <w:r>
        <w:rPr>
          <w:lang w:val="en-GB"/>
        </w:rPr>
        <w:t>can</w:t>
      </w:r>
      <w:r>
        <w:rPr>
          <w:rFonts w:hint="eastAsia"/>
          <w:lang w:val="en-GB"/>
        </w:rPr>
        <w:t xml:space="preserve"> be represented as: </w:t>
      </w:r>
      <w:r w:rsidRPr="004D0E49">
        <w:rPr>
          <w:position w:val="-32"/>
        </w:rPr>
        <w:object w:dxaOrig="2700" w:dyaOrig="760">
          <v:shape id="_x0000_i1039" type="#_x0000_t75" style="width:134.9pt;height:38pt" o:ole="">
            <v:imagedata r:id="rId32" o:title=""/>
          </v:shape>
          <o:OLEObject Type="Embed" ProgID="Equation.3" ShapeID="_x0000_i1039" DrawAspect="Content" ObjectID="_1491004180" r:id="rId33"/>
        </w:object>
      </w:r>
      <w:r>
        <w:rPr>
          <w:rFonts w:hint="eastAsia"/>
        </w:rPr>
        <w:t xml:space="preserve">,  </w:t>
      </w:r>
    </w:p>
    <w:p w:rsidR="005B07B4" w:rsidRDefault="005B07B4" w:rsidP="005B07B4">
      <w:pPr>
        <w:rPr>
          <w:szCs w:val="18"/>
        </w:rPr>
      </w:pPr>
      <w:r>
        <w:rPr>
          <w:szCs w:val="18"/>
        </w:rPr>
        <w:t>where</w:t>
      </w:r>
    </w:p>
    <w:p w:rsidR="005B07B4" w:rsidRDefault="005B07B4" w:rsidP="005B07B4">
      <w:pPr>
        <w:pStyle w:val="ListParagraph"/>
        <w:numPr>
          <w:ilvl w:val="0"/>
          <w:numId w:val="44"/>
        </w:numPr>
        <w:ind w:leftChars="0"/>
        <w:rPr>
          <w:szCs w:val="18"/>
        </w:rPr>
      </w:pPr>
      <w:r w:rsidRPr="008E77DC">
        <w:rPr>
          <w:position w:val="-12"/>
        </w:rPr>
        <w:object w:dxaOrig="480" w:dyaOrig="360">
          <v:shape id="_x0000_i1040" type="#_x0000_t75" style="width:24.15pt;height:18.2pt" o:ole="">
            <v:imagedata r:id="rId34" o:title=""/>
          </v:shape>
          <o:OLEObject Type="Embed" ProgID="Equation.3" ShapeID="_x0000_i1040" DrawAspect="Content" ObjectID="_1491004181" r:id="rId35"/>
        </w:object>
      </w:r>
      <w:r>
        <w:t xml:space="preserve"> is a</w:t>
      </w:r>
      <w:r w:rsidRPr="00AC32B6">
        <w:t xml:space="preserve"> set of</w:t>
      </w:r>
      <w:r>
        <w:t xml:space="preserve"> </w:t>
      </w:r>
      <m:oMath>
        <m:r>
          <w:rPr>
            <w:rFonts w:ascii="Cambria Math" w:hAnsi="Cambria Math"/>
          </w:rPr>
          <m:t>L</m:t>
        </m:r>
      </m:oMath>
      <w:r w:rsidRPr="00AC32B6">
        <w:t xml:space="preserve"> basis vectors selected out of a </w:t>
      </w:r>
      <w:r w:rsidRPr="00EA5E34">
        <w:rPr>
          <w:rFonts w:hint="eastAsia"/>
          <w:i/>
        </w:rPr>
        <w:t xml:space="preserve">master </w:t>
      </w:r>
      <w:r w:rsidRPr="00EA5E34">
        <w:rPr>
          <w:i/>
        </w:rPr>
        <w:t xml:space="preserve">set </w:t>
      </w:r>
      <w:r w:rsidRPr="008E77DC">
        <w:t>such that each</w:t>
      </w:r>
      <w:r>
        <w:t xml:space="preserve"> basis vector </w:t>
      </w:r>
      <w:r w:rsidRPr="008E77DC">
        <w:rPr>
          <w:position w:val="-12"/>
        </w:rPr>
        <w:object w:dxaOrig="320" w:dyaOrig="360">
          <v:shape id="_x0000_i1041" type="#_x0000_t75" style="width:16.2pt;height:18.2pt" o:ole="">
            <v:imagedata r:id="rId36" o:title=""/>
          </v:shape>
          <o:OLEObject Type="Embed" ProgID="Equation.3" ShapeID="_x0000_i1041" DrawAspect="Content" ObjectID="_1491004182" r:id="rId37"/>
        </w:object>
      </w:r>
      <w:r w:rsidRPr="00EA5E34">
        <w:rPr>
          <w:i/>
        </w:rPr>
        <w:t xml:space="preserve"> </w:t>
      </w:r>
      <w:r>
        <w:t>can</w:t>
      </w:r>
      <w:r w:rsidRPr="00F00EC6">
        <w:t xml:space="preserve"> be decomposed </w:t>
      </w:r>
      <w:r>
        <w:t xml:space="preserve">as a KP: </w:t>
      </w:r>
      <w:r w:rsidRPr="003A2D8B">
        <w:rPr>
          <w:position w:val="-12"/>
        </w:rPr>
        <w:object w:dxaOrig="2240" w:dyaOrig="360">
          <v:shape id="_x0000_i1042" type="#_x0000_t75" style="width:112.35pt;height:18.2pt" o:ole="">
            <v:imagedata r:id="rId38" o:title=""/>
          </v:shape>
          <o:OLEObject Type="Embed" ProgID="Equation.3" ShapeID="_x0000_i1042" DrawAspect="Content" ObjectID="_1491004183" r:id="rId39"/>
        </w:object>
      </w:r>
      <w:r w:rsidRPr="00AC32B6">
        <w:t xml:space="preserve">, where </w:t>
      </w:r>
      <w:r w:rsidRPr="00BD0FE1">
        <w:rPr>
          <w:position w:val="-12"/>
        </w:rPr>
        <w:object w:dxaOrig="780" w:dyaOrig="360">
          <v:shape id="_x0000_i1043" type="#_x0000_t75" style="width:39.15pt;height:18.2pt" o:ole="">
            <v:imagedata r:id="rId40" o:title=""/>
          </v:shape>
          <o:OLEObject Type="Embed" ProgID="Equation.3" ShapeID="_x0000_i1043" DrawAspect="Content" ObjectID="_1491004184" r:id="rId41"/>
        </w:object>
      </w:r>
      <w:r w:rsidRPr="00AC32B6">
        <w:t xml:space="preserve"> and </w:t>
      </w:r>
      <w:r w:rsidRPr="00BD0FE1">
        <w:rPr>
          <w:position w:val="-12"/>
        </w:rPr>
        <w:object w:dxaOrig="740" w:dyaOrig="360">
          <v:shape id="_x0000_i1044" type="#_x0000_t75" style="width:37.2pt;height:18.2pt" o:ole="">
            <v:imagedata r:id="rId42" o:title=""/>
          </v:shape>
          <o:OLEObject Type="Embed" ProgID="Equation.3" ShapeID="_x0000_i1044" DrawAspect="Content" ObjectID="_1491004185" r:id="rId43"/>
        </w:object>
      </w:r>
      <w:r w:rsidRPr="00AC32B6">
        <w:t xml:space="preserve"> are DFT vectors of size</w:t>
      </w:r>
      <w:r>
        <w:t>s</w:t>
      </w:r>
      <w:r w:rsidRPr="00AC32B6">
        <w:t xml:space="preserve"> </w:t>
      </w:r>
      <m:oMath>
        <m:r>
          <w:rPr>
            <w:rFonts w:ascii="Cambria Math" w:hAnsi="Cambria Math"/>
            <w:szCs w:val="18"/>
          </w:rPr>
          <m:t>N×1</m:t>
        </m:r>
      </m:oMath>
      <w:r w:rsidRPr="00EA5E34">
        <w:rPr>
          <w:rFonts w:ascii="Cambria Math" w:hAnsi="Cambria Math"/>
          <w:szCs w:val="18"/>
        </w:rPr>
        <w:t xml:space="preserve"> </w:t>
      </w:r>
      <w:r w:rsidRPr="00EA5E34">
        <w:rPr>
          <w:szCs w:val="18"/>
        </w:rPr>
        <w:t>and</w:t>
      </w:r>
      <w:r w:rsidRPr="00EA5E34">
        <w:rPr>
          <w:rFonts w:ascii="Cambria Math" w:hAnsi="Cambria Math" w:hint="eastAsia"/>
          <w:szCs w:val="18"/>
        </w:rPr>
        <w:t xml:space="preserv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szCs w:val="18"/>
          </w:rPr>
          <m:t>×1</m:t>
        </m:r>
      </m:oMath>
      <w:r w:rsidRPr="00EA5E34">
        <w:rPr>
          <w:rFonts w:ascii="Cambria Math" w:hAnsi="Cambria Math"/>
          <w:szCs w:val="18"/>
        </w:rPr>
        <w:t xml:space="preserve">, </w:t>
      </w:r>
      <w:r w:rsidRPr="00EA5E34">
        <w:rPr>
          <w:szCs w:val="18"/>
        </w:rPr>
        <w:t xml:space="preserve">respectively, and that respectively represent azimuth and elevation channel responses for a given pair of azimuth and elevation angles; </w:t>
      </w:r>
    </w:p>
    <w:p w:rsidR="005B07B4" w:rsidRPr="00EA5E34" w:rsidRDefault="005B07B4" w:rsidP="005B07B4">
      <w:pPr>
        <w:pStyle w:val="ListParagraph"/>
        <w:numPr>
          <w:ilvl w:val="0"/>
          <w:numId w:val="44"/>
        </w:numPr>
        <w:ind w:leftChars="0"/>
        <w:rPr>
          <w:szCs w:val="18"/>
        </w:rPr>
      </w:pPr>
      <w:r w:rsidRPr="008E77DC">
        <w:rPr>
          <w:position w:val="-12"/>
        </w:rPr>
        <w:object w:dxaOrig="400" w:dyaOrig="360">
          <v:shape id="_x0000_i1045" type="#_x0000_t75" style="width:19.8pt;height:18.2pt" o:ole="">
            <v:imagedata r:id="rId44" o:title=""/>
          </v:shape>
          <o:OLEObject Type="Embed" ProgID="Equation.3" ShapeID="_x0000_i1045" DrawAspect="Content" ObjectID="_1491004186" r:id="rId45"/>
        </w:object>
      </w:r>
      <w:r w:rsidRPr="00AC32B6">
        <w:t xml:space="preserve"> </w:t>
      </w:r>
      <w:r>
        <w:t xml:space="preserve">is the set of cross-pol </w:t>
      </w:r>
      <w:r w:rsidRPr="00AC32B6">
        <w:t xml:space="preserve">co-phase </w:t>
      </w:r>
      <w:r>
        <w:t xml:space="preserve">values for </w:t>
      </w:r>
      <w:r w:rsidRPr="003A2D8B">
        <w:rPr>
          <w:i/>
        </w:rPr>
        <w:t>L</w:t>
      </w:r>
      <w:r>
        <w:t xml:space="preserve"> basis vectors </w:t>
      </w:r>
      <w:r w:rsidRPr="00E72A89">
        <w:rPr>
          <w:rFonts w:eastAsiaTheme="minorHAnsi"/>
          <w:bCs/>
          <w:szCs w:val="18"/>
        </w:rPr>
        <w:t>selected from a co-phase codebook</w:t>
      </w:r>
      <w:r w:rsidRPr="00CB35B8">
        <w:rPr>
          <w:rFonts w:eastAsiaTheme="minorHAnsi"/>
          <w:b/>
          <w:bCs/>
          <w:szCs w:val="18"/>
        </w:rPr>
        <w:t xml:space="preserve"> </w:t>
      </w:r>
      <m:oMath>
        <m:sSub>
          <m:sSubPr>
            <m:ctrlPr>
              <w:rPr>
                <w:rFonts w:ascii="Cambria Math" w:eastAsiaTheme="minorHAnsi" w:hAnsi="Cambria Math"/>
                <w:bCs/>
                <w:i/>
                <w:szCs w:val="18"/>
              </w:rPr>
            </m:ctrlPr>
          </m:sSubPr>
          <m:e>
            <m:r>
              <m:rPr>
                <m:sty m:val="bi"/>
              </m:rPr>
              <w:rPr>
                <w:rFonts w:ascii="Cambria Math" w:eastAsiaTheme="minorHAnsi" w:hAnsi="Cambria Math"/>
                <w:szCs w:val="18"/>
              </w:rPr>
              <m:t>C</m:t>
            </m:r>
          </m:e>
          <m:sub>
            <m:r>
              <w:rPr>
                <w:rFonts w:ascii="Cambria Math" w:eastAsiaTheme="minorHAnsi" w:hAnsi="Cambria Math"/>
                <w:szCs w:val="18"/>
              </w:rPr>
              <m:t>co-ph</m:t>
            </m:r>
          </m:sub>
        </m:sSub>
      </m:oMath>
      <w:r>
        <w:t>;</w:t>
      </w:r>
      <w:r w:rsidRPr="00EA5E34">
        <w:rPr>
          <w:szCs w:val="18"/>
        </w:rPr>
        <w:t xml:space="preserve"> </w:t>
      </w:r>
      <w:r w:rsidRPr="00AC32B6">
        <w:t xml:space="preserve"> </w:t>
      </w:r>
      <w:r>
        <w:t xml:space="preserve">and </w:t>
      </w:r>
    </w:p>
    <w:p w:rsidR="005B07B4" w:rsidRPr="00EA5E34" w:rsidRDefault="005B07B4" w:rsidP="005B07B4">
      <w:pPr>
        <w:pStyle w:val="ListParagraph"/>
        <w:numPr>
          <w:ilvl w:val="0"/>
          <w:numId w:val="44"/>
        </w:numPr>
        <w:ind w:leftChars="0"/>
        <w:contextualSpacing/>
        <w:rPr>
          <w:szCs w:val="18"/>
        </w:rPr>
      </w:pPr>
      <w:r w:rsidRPr="008E77DC">
        <w:rPr>
          <w:position w:val="-12"/>
        </w:rPr>
        <w:object w:dxaOrig="400" w:dyaOrig="360">
          <v:shape id="_x0000_i1046" type="#_x0000_t75" style="width:19.8pt;height:18.2pt" o:ole="">
            <v:imagedata r:id="rId46" o:title=""/>
          </v:shape>
          <o:OLEObject Type="Embed" ProgID="Equation.3" ShapeID="_x0000_i1046" DrawAspect="Content" ObjectID="_1491004187" r:id="rId47"/>
        </w:object>
      </w:r>
      <w:r>
        <w:t xml:space="preserve"> is the</w:t>
      </w:r>
      <w:r w:rsidRPr="00AC32B6">
        <w:t xml:space="preserve"> </w:t>
      </w:r>
      <w:r>
        <w:t>set</w:t>
      </w:r>
      <w:r w:rsidRPr="00AC32B6">
        <w:t xml:space="preserve"> of</w:t>
      </w:r>
      <w:r>
        <w:t xml:space="preserve"> corresponding</w:t>
      </w:r>
      <w:r w:rsidRPr="00F00EC6">
        <w:t xml:space="preserve"> </w:t>
      </w:r>
      <w:r>
        <w:t xml:space="preserve">complex coefficients </w:t>
      </w:r>
      <w:r w:rsidRPr="00E72A89">
        <w:rPr>
          <w:rFonts w:eastAsiaTheme="minorHAnsi"/>
          <w:bCs/>
          <w:szCs w:val="18"/>
        </w:rPr>
        <w:t>selected from a coefficient codebook</w:t>
      </w:r>
      <w:r>
        <w:rPr>
          <w:rFonts w:eastAsiaTheme="minorHAnsi"/>
          <w:bCs/>
          <w:szCs w:val="18"/>
        </w:rPr>
        <w:t xml:space="preserve"> </w:t>
      </w:r>
      <m:oMath>
        <m:sSub>
          <m:sSubPr>
            <m:ctrlPr>
              <w:rPr>
                <w:rFonts w:ascii="Cambria Math" w:eastAsiaTheme="minorHAnsi" w:hAnsi="Cambria Math"/>
                <w:b/>
                <w:bCs/>
                <w:szCs w:val="18"/>
              </w:rPr>
            </m:ctrlPr>
          </m:sSubPr>
          <m:e>
            <m:r>
              <m:rPr>
                <m:sty m:val="bi"/>
              </m:rPr>
              <w:rPr>
                <w:rFonts w:ascii="Cambria Math" w:eastAsiaTheme="minorHAnsi" w:hAnsi="Cambria Math"/>
                <w:szCs w:val="18"/>
              </w:rPr>
              <m:t>C</m:t>
            </m:r>
          </m:e>
          <m:sub>
            <m:r>
              <w:rPr>
                <w:rFonts w:ascii="Cambria Math" w:eastAsiaTheme="minorHAnsi" w:hAnsi="Cambria Math"/>
                <w:szCs w:val="18"/>
              </w:rPr>
              <m:t>coeff</m:t>
            </m:r>
          </m:sub>
        </m:sSub>
      </m:oMath>
      <w:r>
        <w:t xml:space="preserve">. </w:t>
      </w:r>
    </w:p>
    <w:p w:rsidR="005B07B4" w:rsidRDefault="005B07B4" w:rsidP="005B07B4">
      <w:pPr>
        <w:ind w:firstLine="432"/>
      </w:pPr>
      <w:r>
        <w:rPr>
          <w:rFonts w:hint="eastAsia"/>
        </w:rPr>
        <w:t xml:space="preserve">It can be seen that with </w:t>
      </w:r>
      <w:r w:rsidRPr="00AB06C8">
        <w:rPr>
          <w:rFonts w:hint="eastAsia"/>
          <w:i/>
        </w:rPr>
        <w:t>L</w:t>
      </w:r>
      <w:r>
        <w:rPr>
          <w:rFonts w:hint="eastAsia"/>
        </w:rPr>
        <w:t xml:space="preserve"> = 1, th</w:t>
      </w:r>
      <w:r>
        <w:t>is</w:t>
      </w:r>
      <w:r>
        <w:rPr>
          <w:rFonts w:hint="eastAsia"/>
        </w:rPr>
        <w:t xml:space="preserve"> codebook reduces to the KP codebook</w:t>
      </w:r>
      <w:r>
        <w:t>. In addition,</w:t>
      </w:r>
      <w:r>
        <w:rPr>
          <w:rFonts w:hint="eastAsia"/>
        </w:rPr>
        <w:t xml:space="preserve"> PMI quantization will </w:t>
      </w:r>
      <w:r>
        <w:t xml:space="preserve">be </w:t>
      </w:r>
      <w:r>
        <w:rPr>
          <w:rFonts w:hint="eastAsia"/>
        </w:rPr>
        <w:t xml:space="preserve">progressively </w:t>
      </w:r>
      <w:r>
        <w:t xml:space="preserve">refined </w:t>
      </w:r>
      <w:r>
        <w:rPr>
          <w:rFonts w:hint="eastAsia"/>
        </w:rPr>
        <w:t xml:space="preserve">as </w:t>
      </w:r>
      <w:r w:rsidRPr="00AB06C8">
        <w:rPr>
          <w:rFonts w:hint="eastAsia"/>
          <w:i/>
        </w:rPr>
        <w:t>L</w:t>
      </w:r>
      <w:r>
        <w:rPr>
          <w:rFonts w:hint="eastAsia"/>
        </w:rPr>
        <w:t xml:space="preserve"> increases at the expense of more feedback overhead. </w:t>
      </w:r>
    </w:p>
    <w:p w:rsidR="005B07B4" w:rsidRDefault="005B07B4" w:rsidP="005B07B4">
      <w:pPr>
        <w:ind w:firstLine="450"/>
        <w:contextualSpacing/>
        <w:rPr>
          <w:szCs w:val="18"/>
        </w:rPr>
      </w:pPr>
      <w:r>
        <w:t xml:space="preserve">In the following analysis, we consider </w:t>
      </w:r>
      <w:r w:rsidRPr="00C009B1">
        <w:rPr>
          <w:i/>
        </w:rPr>
        <w:t>N</w:t>
      </w:r>
      <w:r>
        <w:t xml:space="preserve"> = 4 columns, and </w:t>
      </w:r>
      <w:r w:rsidRPr="00A7349D">
        <w:rPr>
          <w:i/>
        </w:rPr>
        <w:t>L</w:t>
      </w:r>
      <w:r>
        <w:t xml:space="preserve"> = 4 basis vectors obtained by the KP of </w:t>
      </w:r>
      <w:r w:rsidRPr="00A7349D">
        <w:rPr>
          <w:i/>
        </w:rPr>
        <w:t>L</w:t>
      </w:r>
      <w:r>
        <w:t xml:space="preserve"> = 4 horizontal DFT vectors with one vertical DFT vector. T</w:t>
      </w:r>
      <w:r w:rsidRPr="000478B6">
        <w:rPr>
          <w:szCs w:val="18"/>
        </w:rPr>
        <w:t xml:space="preserve">he </w:t>
      </w:r>
      <w:r>
        <w:rPr>
          <w:rFonts w:hint="eastAsia"/>
          <w:i/>
          <w:szCs w:val="18"/>
        </w:rPr>
        <w:t xml:space="preserve">master </w:t>
      </w:r>
      <w:r w:rsidRPr="00900923">
        <w:rPr>
          <w:i/>
          <w:szCs w:val="18"/>
        </w:rPr>
        <w:t>set</w:t>
      </w:r>
      <w:r>
        <w:rPr>
          <w:i/>
          <w:szCs w:val="18"/>
        </w:rPr>
        <w:t xml:space="preserve"> </w:t>
      </w:r>
      <w:r w:rsidRPr="00AC103B">
        <w:rPr>
          <w:szCs w:val="18"/>
        </w:rPr>
        <w:t>of all candidate basis vectors is given by</w:t>
      </w:r>
      <w:r w:rsidRPr="000478B6">
        <w:rPr>
          <w:szCs w:val="18"/>
        </w:rPr>
        <w:t>:</w:t>
      </w:r>
    </w:p>
    <w:p w:rsidR="005B07B4" w:rsidRDefault="005B07B4" w:rsidP="005B07B4">
      <w:pPr>
        <w:ind w:firstLine="450"/>
        <w:contextualSpacing/>
        <w:rPr>
          <w:szCs w:val="18"/>
        </w:rPr>
      </w:pPr>
    </w:p>
    <w:p w:rsidR="005B07B4" w:rsidRDefault="005B07B4" w:rsidP="005B07B4">
      <w:pPr>
        <w:ind w:firstLine="450"/>
        <w:contextualSpacing/>
        <w:rPr>
          <w:szCs w:val="18"/>
        </w:rPr>
      </w:pPr>
      <w:r w:rsidRPr="00C009B1">
        <w:rPr>
          <w:position w:val="-12"/>
        </w:rPr>
        <w:object w:dxaOrig="7680" w:dyaOrig="400">
          <v:shape id="_x0000_i1047" type="#_x0000_t75" style="width:384.9pt;height:19.8pt" o:ole="">
            <v:imagedata r:id="rId48" o:title=""/>
          </v:shape>
          <o:OLEObject Type="Embed" ProgID="Equation.3" ShapeID="_x0000_i1047" DrawAspect="Content" ObjectID="_1491004188" r:id="rId49"/>
        </w:object>
      </w:r>
      <w:r>
        <w:t>,</w:t>
      </w:r>
      <w:r w:rsidRPr="000478B6">
        <w:rPr>
          <w:szCs w:val="18"/>
        </w:rPr>
        <w:t xml:space="preserve"> </w:t>
      </w:r>
    </w:p>
    <w:p w:rsidR="005B07B4" w:rsidRDefault="005B07B4" w:rsidP="005B07B4">
      <w:pPr>
        <w:contextualSpacing/>
        <w:rPr>
          <w:szCs w:val="18"/>
        </w:rPr>
      </w:pPr>
    </w:p>
    <w:p w:rsidR="005B07B4" w:rsidRDefault="005B07B4" w:rsidP="005B07B4">
      <w:pPr>
        <w:contextualSpacing/>
      </w:pPr>
      <w:r>
        <w:rPr>
          <w:szCs w:val="18"/>
        </w:rPr>
        <w:t xml:space="preserve">where </w:t>
      </w:r>
      <w:r w:rsidRPr="00BD0FE1">
        <w:rPr>
          <w:position w:val="-10"/>
        </w:rPr>
        <w:object w:dxaOrig="440" w:dyaOrig="340">
          <v:shape id="_x0000_i1048" type="#_x0000_t75" style="width:22.15pt;height:16.6pt" o:ole="">
            <v:imagedata r:id="rId50" o:title=""/>
          </v:shape>
          <o:OLEObject Type="Embed" ProgID="Equation.3" ShapeID="_x0000_i1048" DrawAspect="Content" ObjectID="_1491004189" r:id="rId51"/>
        </w:object>
      </w:r>
      <w:r>
        <w:t xml:space="preserve"> and </w:t>
      </w:r>
      <w:r w:rsidRPr="00C009B1">
        <w:rPr>
          <w:position w:val="-12"/>
        </w:rPr>
        <w:object w:dxaOrig="400" w:dyaOrig="360">
          <v:shape id="_x0000_i1049" type="#_x0000_t75" style="width:19.8pt;height:18.2pt" o:ole="">
            <v:imagedata r:id="rId52" o:title=""/>
          </v:shape>
          <o:OLEObject Type="Embed" ProgID="Equation.3" ShapeID="_x0000_i1049" DrawAspect="Content" ObjectID="_1491004190" r:id="rId53"/>
        </w:object>
      </w:r>
      <m:oMath>
        <m:r>
          <w:rPr>
            <w:rFonts w:ascii="Cambria Math" w:hAnsi="Cambria Math"/>
          </w:rPr>
          <m:t>,</m:t>
        </m:r>
      </m:oMath>
      <w:r>
        <w:t xml:space="preserve"> respectively are the 4-Tx DFT codebook with oversampling factor </w:t>
      </w:r>
      <m:oMath>
        <m:sSub>
          <m:sSubPr>
            <m:ctrlPr>
              <w:rPr>
                <w:rFonts w:ascii="Cambria Math" w:hAnsi="Cambria Math"/>
                <w:i/>
              </w:rPr>
            </m:ctrlPr>
          </m:sSubPr>
          <m:e>
            <m:r>
              <w:rPr>
                <w:rFonts w:ascii="Cambria Math" w:hAnsi="Cambria Math"/>
              </w:rPr>
              <m:t>O</m:t>
            </m:r>
          </m:e>
          <m:sub>
            <m:r>
              <w:rPr>
                <w:rFonts w:ascii="Cambria Math" w:hAnsi="Cambria Math"/>
              </w:rPr>
              <m:t>H</m:t>
            </m:r>
          </m:sub>
        </m:sSub>
        <m:r>
          <w:rPr>
            <w:rFonts w:ascii="Cambria Math" w:hAnsi="Cambria Math"/>
          </w:rPr>
          <m:t>=8</m:t>
        </m:r>
      </m:oMath>
      <w:r>
        <w:t xml:space="preserve"> and the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oMath>
      <w:r>
        <w:t xml:space="preserve">-Tx DFT codebook with oversampling factor </w:t>
      </w:r>
      <m:oMath>
        <m:sSub>
          <m:sSubPr>
            <m:ctrlPr>
              <w:rPr>
                <w:rFonts w:ascii="Cambria Math" w:hAnsi="Cambria Math"/>
                <w:i/>
              </w:rPr>
            </m:ctrlPr>
          </m:sSubPr>
          <m:e>
            <m:r>
              <w:rPr>
                <w:rFonts w:ascii="Cambria Math" w:hAnsi="Cambria Math"/>
              </w:rPr>
              <m:t>O</m:t>
            </m:r>
          </m:e>
          <m:sub>
            <m:r>
              <w:rPr>
                <w:rFonts w:ascii="Cambria Math" w:hAnsi="Cambria Math"/>
              </w:rPr>
              <m:t>V</m:t>
            </m:r>
          </m:sub>
        </m:sSub>
        <m:r>
          <w:rPr>
            <w:rFonts w:ascii="Cambria Math" w:hAnsi="Cambria Math"/>
          </w:rPr>
          <m:t>=4</m:t>
        </m:r>
      </m:oMath>
      <w:r>
        <w:t xml:space="preserve">. </w:t>
      </w:r>
      <w:r>
        <w:rPr>
          <w:rFonts w:hint="eastAsia"/>
        </w:rPr>
        <w:t xml:space="preserve">Here </w:t>
      </w:r>
      <w:r w:rsidRPr="00BD0FE1">
        <w:rPr>
          <w:position w:val="-10"/>
        </w:rPr>
        <w:object w:dxaOrig="440" w:dyaOrig="340">
          <v:shape id="_x0000_i1050" type="#_x0000_t75" style="width:22.15pt;height:16.6pt" o:ole="">
            <v:imagedata r:id="rId50" o:title=""/>
          </v:shape>
          <o:OLEObject Type="Embed" ProgID="Equation.3" ShapeID="_x0000_i1050" DrawAspect="Content" ObjectID="_1491004191" r:id="rId54"/>
        </w:object>
      </w:r>
      <w:r>
        <w:t xml:space="preserve">is the Rel. 10 8-Tx W1 codebook; this implies that we can use 4 bits to indicate 4 horizontal DFT vectors (index </w:t>
      </w:r>
      <w:r w:rsidRPr="00FE2C2F">
        <w:rPr>
          <w:i/>
        </w:rPr>
        <w:t>i</w:t>
      </w:r>
      <w:r w:rsidRPr="00FE2C2F">
        <w:rPr>
          <w:vertAlign w:val="subscript"/>
        </w:rPr>
        <w:t>1</w:t>
      </w:r>
      <w:r>
        <w:t xml:space="preserve">) in the basis calculation. So, we only need additional indication for the vertical DFT vector in the basis calculation, which is 3 bits for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rPr>
          <m:t>=2,</m:t>
        </m:r>
      </m:oMath>
      <w:r>
        <w:t xml:space="preserve"> and is 4 bits for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szCs w:val="18"/>
          </w:rPr>
          <m:t>=4.</m:t>
        </m:r>
      </m:oMath>
    </w:p>
    <w:p w:rsidR="005B07B4" w:rsidRDefault="005B07B4" w:rsidP="005B07B4">
      <w:pPr>
        <w:ind w:firstLine="284"/>
        <w:contextualSpacing/>
      </w:pPr>
      <w:r>
        <w:t xml:space="preserve">To quantize co-phase </w:t>
      </w:r>
      <w:r w:rsidRPr="008E77DC">
        <w:rPr>
          <w:position w:val="-12"/>
        </w:rPr>
        <w:object w:dxaOrig="240" w:dyaOrig="360">
          <v:shape id="_x0000_i1051" type="#_x0000_t75" style="width:11.85pt;height:18.2pt" o:ole="">
            <v:imagedata r:id="rId55" o:title=""/>
          </v:shape>
          <o:OLEObject Type="Embed" ProgID="Equation.3" ShapeID="_x0000_i1051" DrawAspect="Content" ObjectID="_1491004192" r:id="rId56"/>
        </w:object>
      </w:r>
      <w:r>
        <w:t xml:space="preserve">and coefficient </w:t>
      </w:r>
      <w:r w:rsidRPr="008E77DC">
        <w:rPr>
          <w:position w:val="-12"/>
        </w:rPr>
        <w:object w:dxaOrig="220" w:dyaOrig="360">
          <v:shape id="_x0000_i1052" type="#_x0000_t75" style="width:10.7pt;height:18.2pt" o:ole="">
            <v:imagedata r:id="rId57" o:title=""/>
          </v:shape>
          <o:OLEObject Type="Embed" ProgID="Equation.3" ShapeID="_x0000_i1052" DrawAspect="Content" ObjectID="_1491004193" r:id="rId58"/>
        </w:object>
      </w:r>
      <w:r>
        <w:t>, the following two codebooks are considered:</w:t>
      </w:r>
    </w:p>
    <w:p w:rsidR="005B07B4" w:rsidRDefault="005B07B4" w:rsidP="005B07B4">
      <w:pPr>
        <w:pStyle w:val="ListParagraph"/>
        <w:numPr>
          <w:ilvl w:val="0"/>
          <w:numId w:val="45"/>
        </w:numPr>
        <w:ind w:leftChars="0"/>
        <w:contextualSpacing/>
        <w:jc w:val="left"/>
      </w:pPr>
      <w:r w:rsidRPr="0079411A">
        <w:rPr>
          <w:i/>
        </w:rPr>
        <w:t>Single-stage codebook</w:t>
      </w:r>
      <w:r>
        <w:t xml:space="preserve">: Both co-phase values and coefficients are quantized using the </w:t>
      </w:r>
      <w:r>
        <w:rPr>
          <w:rFonts w:hint="eastAsia"/>
        </w:rPr>
        <w:t xml:space="preserve">QPSK-alphabet </w:t>
      </w:r>
      <w:r>
        <w:t xml:space="preserve">codebook </w:t>
      </w:r>
      <m:oMath>
        <m:sSub>
          <m:sSubPr>
            <m:ctrlPr>
              <w:rPr>
                <w:rFonts w:ascii="Cambria Math" w:hAnsi="Cambria Math"/>
                <w:b/>
                <w:bCs/>
                <w:i/>
                <w:iCs/>
              </w:rPr>
            </m:ctrlPr>
          </m:sSubPr>
          <m:e>
            <m:r>
              <m:rPr>
                <m:sty m:val="bi"/>
              </m:rPr>
              <w:rPr>
                <w:rFonts w:ascii="Cambria Math" w:hAnsi="Cambria Math"/>
              </w:rPr>
              <m:t>C</m:t>
            </m:r>
          </m:e>
          <m:sub>
            <m:r>
              <w:rPr>
                <w:rFonts w:ascii="Cambria Math" w:hAnsi="Cambria Math"/>
              </w:rPr>
              <m:t>co-ph</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C</m:t>
            </m:r>
          </m:e>
          <m:sub>
            <m:r>
              <w:rPr>
                <w:rFonts w:ascii="Cambria Math" w:hAnsi="Cambria Math"/>
              </w:rPr>
              <m:t>coeff</m:t>
            </m:r>
          </m:sub>
        </m:sSub>
        <m:r>
          <m:rPr>
            <m:sty m:val="bi"/>
          </m:rPr>
          <w:rPr>
            <w:rFonts w:ascii="Cambria Math" w:hAnsi="Cambria Math"/>
          </w:rPr>
          <m:t>=</m:t>
        </m:r>
        <m:d>
          <m:dPr>
            <m:begChr m:val="{"/>
            <m:endChr m:val="}"/>
            <m:ctrlPr>
              <w:rPr>
                <w:rFonts w:ascii="Cambria Math" w:hAnsi="Cambria Math"/>
                <w:i/>
              </w:rPr>
            </m:ctrlPr>
          </m:dPr>
          <m:e>
            <m:r>
              <w:rPr>
                <w:rFonts w:ascii="Cambria Math" w:hAnsi="Cambria Math"/>
              </w:rPr>
              <m:t>1,j,-1,-j</m:t>
            </m:r>
          </m:e>
        </m:d>
      </m:oMath>
      <w:r>
        <w:t xml:space="preserve">. So, for </w:t>
      </w:r>
      <w:r w:rsidRPr="00A7349D">
        <w:rPr>
          <w:i/>
        </w:rPr>
        <w:t>L</w:t>
      </w:r>
      <w:r>
        <w:t xml:space="preserve"> = 4, we need 8 bits to indicate the selected co-phase values, and 6 bits to indicate selected coefficients. Together, we need 14 bits per SB to feedback the quantized co-phase values and coefficients. Note that we don’t need any indication about the first coefficient in this case because without loss of generality, we can always assume that it is one, i.e.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p>
    <w:p w:rsidR="005B07B4" w:rsidRDefault="005B07B4" w:rsidP="005B07B4">
      <w:pPr>
        <w:pStyle w:val="ListParagraph"/>
        <w:numPr>
          <w:ilvl w:val="0"/>
          <w:numId w:val="45"/>
        </w:numPr>
        <w:ind w:leftChars="0"/>
        <w:contextualSpacing/>
        <w:jc w:val="left"/>
      </w:pPr>
      <w:r w:rsidRPr="0079411A">
        <w:rPr>
          <w:i/>
        </w:rPr>
        <w:t>Double-stage codebook</w:t>
      </w:r>
      <w:r>
        <w:t>: T</w:t>
      </w:r>
      <w:r w:rsidRPr="005355B7">
        <w:t xml:space="preserve">o reduce </w:t>
      </w:r>
      <w:r>
        <w:t>the number of feedback bits per SB</w:t>
      </w:r>
      <w:r w:rsidRPr="005355B7">
        <w:t xml:space="preserve">, both co-phase and coefficient codebooks may have a </w:t>
      </w:r>
      <w:r w:rsidRPr="005355B7">
        <w:rPr>
          <w:i/>
        </w:rPr>
        <w:t>double</w:t>
      </w:r>
      <w:r>
        <w:rPr>
          <w:rFonts w:hint="eastAsia"/>
          <w:i/>
        </w:rPr>
        <w:t xml:space="preserve">-codebook </w:t>
      </w:r>
      <w:r w:rsidRPr="005355B7">
        <w:rPr>
          <w:i/>
        </w:rPr>
        <w:t>structure</w:t>
      </w:r>
      <w:r w:rsidRPr="005355B7">
        <w:t xml:space="preserve">, i.e.,  </w:t>
      </w:r>
      <w:r w:rsidRPr="00CF6AD7">
        <w:rPr>
          <w:rFonts w:eastAsiaTheme="minorEastAsia"/>
          <w:bCs/>
          <w:position w:val="-14"/>
          <w:szCs w:val="18"/>
        </w:rPr>
        <w:object w:dxaOrig="2460" w:dyaOrig="380">
          <v:shape id="_x0000_i1053" type="#_x0000_t75" style="width:122.25pt;height:18.6pt" o:ole="">
            <v:imagedata r:id="rId59" o:title=""/>
          </v:shape>
          <o:OLEObject Type="Embed" ProgID="Equation.3" ShapeID="_x0000_i1053" DrawAspect="Content" ObjectID="_1491004194" r:id="rId60"/>
        </w:object>
      </w:r>
      <w:r>
        <w:rPr>
          <w:rFonts w:eastAsiaTheme="minorEastAsia"/>
          <w:bCs/>
          <w:szCs w:val="18"/>
        </w:rPr>
        <w:t xml:space="preserve"> and </w:t>
      </w:r>
      <w:r w:rsidRPr="00CF6AD7">
        <w:rPr>
          <w:rFonts w:eastAsiaTheme="minorEastAsia"/>
          <w:bCs/>
          <w:position w:val="-14"/>
          <w:szCs w:val="18"/>
        </w:rPr>
        <w:object w:dxaOrig="2220" w:dyaOrig="380">
          <v:shape id="_x0000_i1054" type="#_x0000_t75" style="width:110.35pt;height:18.6pt" o:ole="">
            <v:imagedata r:id="rId61" o:title=""/>
          </v:shape>
          <o:OLEObject Type="Embed" ProgID="Equation.3" ShapeID="_x0000_i1054" DrawAspect="Content" ObjectID="_1491004195" r:id="rId62"/>
        </w:object>
      </w:r>
      <w:r>
        <w:rPr>
          <w:b/>
          <w:iCs/>
        </w:rPr>
        <w:t xml:space="preserve"> </w:t>
      </w:r>
      <w:r>
        <w:rPr>
          <w:iCs/>
        </w:rPr>
        <w:t xml:space="preserve">where </w:t>
      </w:r>
      <w:r>
        <w:rPr>
          <w:b/>
          <w:iCs/>
        </w:rPr>
        <w:t xml:space="preserve"> </w:t>
      </w:r>
      <w:r w:rsidRPr="00E338CC">
        <w:rPr>
          <w:position w:val="-14"/>
        </w:rPr>
        <w:object w:dxaOrig="859" w:dyaOrig="380">
          <v:shape id="_x0000_i1055" type="#_x0000_t75" style="width:42.75pt;height:18.6pt" o:ole="">
            <v:imagedata r:id="rId63" o:title=""/>
          </v:shape>
          <o:OLEObject Type="Embed" ProgID="Equation.3" ShapeID="_x0000_i1055" DrawAspect="Content" ObjectID="_1491004196" r:id="rId64"/>
        </w:object>
      </w:r>
      <w:r>
        <w:t xml:space="preserve">and </w:t>
      </w:r>
      <w:r w:rsidRPr="00E338CC">
        <w:rPr>
          <w:position w:val="-14"/>
        </w:rPr>
        <w:object w:dxaOrig="840" w:dyaOrig="380">
          <v:shape id="_x0000_i1056" type="#_x0000_t75" style="width:41.95pt;height:18.6pt" o:ole="">
            <v:imagedata r:id="rId65" o:title=""/>
          </v:shape>
          <o:OLEObject Type="Embed" ProgID="Equation.3" ShapeID="_x0000_i1056" DrawAspect="Content" ObjectID="_1491004197" r:id="rId66"/>
        </w:object>
      </w:r>
      <w:r>
        <w:t xml:space="preserve"> respectively are the WB and SB co-phase codebooks in order to capture the WB and SB variations in the co-phase of the basis vectors. </w:t>
      </w:r>
      <w:r w:rsidRPr="00E338CC">
        <w:rPr>
          <w:position w:val="-14"/>
        </w:rPr>
        <w:object w:dxaOrig="780" w:dyaOrig="380">
          <v:shape id="_x0000_i1057" type="#_x0000_t75" style="width:38.35pt;height:18.6pt" o:ole="">
            <v:imagedata r:id="rId67" o:title=""/>
          </v:shape>
          <o:OLEObject Type="Embed" ProgID="Equation.3" ShapeID="_x0000_i1057" DrawAspect="Content" ObjectID="_1491004198" r:id="rId68"/>
        </w:object>
      </w:r>
      <w:r>
        <w:t xml:space="preserve">and </w:t>
      </w:r>
      <w:r w:rsidRPr="00E338CC">
        <w:rPr>
          <w:position w:val="-14"/>
        </w:rPr>
        <w:object w:dxaOrig="760" w:dyaOrig="380">
          <v:shape id="_x0000_i1058" type="#_x0000_t75" style="width:38.35pt;height:18.6pt" o:ole="">
            <v:imagedata r:id="rId69" o:title=""/>
          </v:shape>
          <o:OLEObject Type="Embed" ProgID="Equation.3" ShapeID="_x0000_i1058" DrawAspect="Content" ObjectID="_1491004199" r:id="rId70"/>
        </w:object>
      </w:r>
      <w:r>
        <w:t xml:space="preserve"> are analogous defined. We use the following co-</w:t>
      </w:r>
      <w:r>
        <w:rPr>
          <w:iCs/>
        </w:rPr>
        <w:t xml:space="preserve">phase and coefficient codebooks in the analysis later: </w:t>
      </w:r>
      <w:r w:rsidRPr="00D936C7">
        <w:rPr>
          <w:position w:val="-34"/>
        </w:rPr>
        <w:object w:dxaOrig="4160" w:dyaOrig="800">
          <v:shape id="_x0000_i1059" type="#_x0000_t75" style="width:207.7pt;height:40.35pt" o:ole="">
            <v:imagedata r:id="rId71" o:title=""/>
          </v:shape>
          <o:OLEObject Type="Embed" ProgID="Equation.3" ShapeID="_x0000_i1059" DrawAspect="Content" ObjectID="_1491004200" r:id="rId72"/>
        </w:object>
      </w:r>
      <w:r>
        <w:t xml:space="preserve"> and </w:t>
      </w:r>
      <w:r w:rsidRPr="00D936C7">
        <w:rPr>
          <w:position w:val="-34"/>
        </w:rPr>
        <w:object w:dxaOrig="3140" w:dyaOrig="800">
          <v:shape id="_x0000_i1060" type="#_x0000_t75" style="width:156.65pt;height:40.35pt" o:ole="">
            <v:imagedata r:id="rId73" o:title=""/>
          </v:shape>
          <o:OLEObject Type="Embed" ProgID="Equation.3" ShapeID="_x0000_i1060" DrawAspect="Content" ObjectID="_1491004201" r:id="rId74"/>
        </w:object>
      </w:r>
      <w:r>
        <w:t>.</w:t>
      </w:r>
    </w:p>
    <w:p w:rsidR="005B07B4" w:rsidRDefault="005B07B4" w:rsidP="005B07B4">
      <w:pPr>
        <w:ind w:right="11" w:firstLine="450"/>
      </w:pPr>
      <w:r>
        <w:rPr>
          <w:lang w:val="en-GB"/>
        </w:rPr>
        <w:t xml:space="preserve">To evaluate the performance of the proposed LC codebook based CSI feedback scheme, </w:t>
      </w:r>
      <w:r>
        <w:rPr>
          <w:rFonts w:hint="eastAsia"/>
        </w:rPr>
        <w:t xml:space="preserve">full-buffer MU-MIMO SLS </w:t>
      </w:r>
      <w:r>
        <w:t>performance</w:t>
      </w:r>
      <w:r>
        <w:rPr>
          <w:rFonts w:hint="eastAsia"/>
        </w:rPr>
        <w:t xml:space="preserve"> gain of LC codebook as against the KP codebook are </w:t>
      </w:r>
      <w:r>
        <w:t>shown</w:t>
      </w:r>
      <w:r>
        <w:rPr>
          <w:rFonts w:hint="eastAsia"/>
        </w:rPr>
        <w:t xml:space="preserve"> in </w:t>
      </w:r>
      <w:r>
        <w:fldChar w:fldCharType="begin"/>
      </w:r>
      <w:r>
        <w:instrText xml:space="preserve"> </w:instrText>
      </w:r>
      <w:r>
        <w:rPr>
          <w:rFonts w:hint="eastAsia"/>
        </w:rPr>
        <w:instrText>REF _Ref416435530 \h</w:instrText>
      </w:r>
      <w:r>
        <w:instrText xml:space="preserve"> </w:instrText>
      </w:r>
      <w:r>
        <w:fldChar w:fldCharType="separate"/>
      </w:r>
      <w:r w:rsidR="005F3CCF">
        <w:t xml:space="preserve">Figure </w:t>
      </w:r>
      <w:r w:rsidR="005F3CCF">
        <w:rPr>
          <w:noProof/>
        </w:rPr>
        <w:t>4</w:t>
      </w:r>
      <w:r>
        <w:fldChar w:fldCharType="end"/>
      </w:r>
      <w:r>
        <w:t xml:space="preserve"> and</w:t>
      </w:r>
      <w:r>
        <w:rPr>
          <w:rFonts w:hint="eastAsia"/>
        </w:rPr>
        <w:t xml:space="preserve"> </w:t>
      </w:r>
      <w:r>
        <w:fldChar w:fldCharType="begin"/>
      </w:r>
      <w:r>
        <w:instrText xml:space="preserve"> </w:instrText>
      </w:r>
      <w:r>
        <w:rPr>
          <w:rFonts w:hint="eastAsia"/>
        </w:rPr>
        <w:instrText>REF _Ref416435544 \h</w:instrText>
      </w:r>
      <w:r>
        <w:instrText xml:space="preserve"> </w:instrText>
      </w:r>
      <w:r>
        <w:fldChar w:fldCharType="separate"/>
      </w:r>
      <w:r w:rsidR="005F3CCF">
        <w:t xml:space="preserve">Figure </w:t>
      </w:r>
      <w:r w:rsidR="005F3CCF">
        <w:rPr>
          <w:noProof/>
        </w:rPr>
        <w:t>5</w:t>
      </w:r>
      <w:r>
        <w:fldChar w:fldCharType="end"/>
      </w:r>
      <w:r>
        <w:t xml:space="preserve"> </w:t>
      </w:r>
      <w:r>
        <w:rPr>
          <w:rFonts w:hint="eastAsia"/>
        </w:rPr>
        <w:t xml:space="preserve">for </w:t>
      </w:r>
      <w:r>
        <w:rPr>
          <w:rFonts w:eastAsiaTheme="minorEastAsia" w:hint="eastAsia"/>
        </w:rPr>
        <w:t>UM</w:t>
      </w:r>
      <w:r>
        <w:rPr>
          <w:rFonts w:eastAsiaTheme="minorEastAsia"/>
        </w:rPr>
        <w:t>a</w:t>
      </w:r>
      <w:r>
        <w:rPr>
          <w:rFonts w:eastAsiaTheme="minorEastAsia" w:hint="eastAsia"/>
        </w:rPr>
        <w:t>-</w:t>
      </w:r>
      <w:r>
        <w:rPr>
          <w:rFonts w:eastAsiaTheme="minorEastAsia"/>
        </w:rPr>
        <w:t>200m</w:t>
      </w:r>
      <w:r>
        <w:rPr>
          <w:rFonts w:eastAsiaTheme="minorEastAsia" w:hint="eastAsia"/>
        </w:rPr>
        <w:t xml:space="preserve"> </w:t>
      </w:r>
      <w:r>
        <w:rPr>
          <w:rFonts w:hint="eastAsia"/>
        </w:rPr>
        <w:t>scenario</w:t>
      </w:r>
      <w:r>
        <w:t xml:space="preserve">. </w:t>
      </w:r>
      <w:r>
        <w:rPr>
          <w:rFonts w:hint="eastAsia"/>
        </w:rPr>
        <w:t xml:space="preserve"> </w:t>
      </w:r>
      <w:r>
        <w:t xml:space="preserve">The results are provided for </w:t>
      </w:r>
      <w:r>
        <w:rPr>
          <w:rFonts w:hint="eastAsia"/>
        </w:rPr>
        <w:t xml:space="preserve">1D subarray-partition architecture with </w:t>
      </w:r>
      <w:r w:rsidRPr="00F86B24">
        <w:rPr>
          <w:rFonts w:hint="eastAsia"/>
          <w:i/>
        </w:rPr>
        <w:t>M</w:t>
      </w:r>
      <w:r w:rsidRPr="00F86B24">
        <w:rPr>
          <w:rFonts w:hint="eastAsia"/>
          <w:vertAlign w:val="subscript"/>
        </w:rPr>
        <w:t>TXRU</w:t>
      </w:r>
      <w:r>
        <w:rPr>
          <w:vertAlign w:val="subscript"/>
        </w:rPr>
        <w:t xml:space="preserve"> </w:t>
      </w:r>
      <w:r>
        <w:rPr>
          <w:rFonts w:hint="eastAsia"/>
        </w:rPr>
        <w:t>=</w:t>
      </w:r>
      <w:r>
        <w:t xml:space="preserve"> </w:t>
      </w:r>
      <w:r>
        <w:rPr>
          <w:rFonts w:hint="eastAsia"/>
        </w:rPr>
        <w:t>2, 4 and (</w:t>
      </w:r>
      <w:r w:rsidRPr="00F86B24">
        <w:rPr>
          <w:rFonts w:hint="eastAsia"/>
          <w:i/>
        </w:rPr>
        <w:t>N</w:t>
      </w:r>
      <w:r>
        <w:rPr>
          <w:rFonts w:hint="eastAsia"/>
        </w:rPr>
        <w:t xml:space="preserve">, </w:t>
      </w:r>
      <w:r w:rsidRPr="00F86B24">
        <w:rPr>
          <w:rFonts w:hint="eastAsia"/>
          <w:i/>
        </w:rPr>
        <w:t>P</w:t>
      </w:r>
      <w:r>
        <w:rPr>
          <w:rFonts w:hint="eastAsia"/>
        </w:rPr>
        <w:t xml:space="preserve">) = (4, 2); </w:t>
      </w:r>
      <w:r>
        <w:t xml:space="preserve">Similar to the non-full-buffer results in Section 2, the </w:t>
      </w:r>
      <w:r>
        <w:rPr>
          <w:rFonts w:hint="eastAsia"/>
        </w:rPr>
        <w:t>full-port un</w:t>
      </w:r>
      <w:r>
        <w:t>-</w:t>
      </w:r>
      <w:r>
        <w:rPr>
          <w:rFonts w:hint="eastAsia"/>
        </w:rPr>
        <w:t>precoded CSI-RS are provided for CSI estimation, and the corresponding CSI-RS overhead is taken into account in the final throughput calculation.</w:t>
      </w:r>
      <w:r>
        <w:t xml:space="preserve"> The rest of simulation settings are the same as in Section 2.</w:t>
      </w:r>
      <w:r>
        <w:rPr>
          <w:rFonts w:hint="eastAsia"/>
        </w:rPr>
        <w:t xml:space="preserve"> </w:t>
      </w:r>
    </w:p>
    <w:p w:rsidR="005B07B4" w:rsidRDefault="005B07B4" w:rsidP="005B07B4">
      <w:pPr>
        <w:ind w:firstLine="284"/>
        <w:rPr>
          <w:lang w:val="en-GB"/>
        </w:rPr>
      </w:pPr>
      <w:r>
        <w:rPr>
          <w:lang w:val="en-GB"/>
        </w:rPr>
        <w:t xml:space="preserve">The feedback overhead comparison in terms of number of WB and SB feedback bits is shown in </w:t>
      </w:r>
      <w:r>
        <w:rPr>
          <w:lang w:val="en-GB"/>
        </w:rPr>
        <w:fldChar w:fldCharType="begin"/>
      </w:r>
      <w:r>
        <w:rPr>
          <w:lang w:val="en-GB"/>
        </w:rPr>
        <w:instrText xml:space="preserve"> REF _Ref416439799 \h </w:instrText>
      </w:r>
      <w:r>
        <w:rPr>
          <w:lang w:val="en-GB"/>
        </w:rPr>
      </w:r>
      <w:r>
        <w:rPr>
          <w:lang w:val="en-GB"/>
        </w:rPr>
        <w:fldChar w:fldCharType="separate"/>
      </w:r>
      <w:r w:rsidR="005F3CCF">
        <w:t xml:space="preserve">Table </w:t>
      </w:r>
      <w:r w:rsidR="005F3CCF">
        <w:rPr>
          <w:noProof/>
        </w:rPr>
        <w:t>1</w:t>
      </w:r>
      <w:r>
        <w:rPr>
          <w:lang w:val="en-GB"/>
        </w:rPr>
        <w:fldChar w:fldCharType="end"/>
      </w:r>
      <w:r>
        <w:rPr>
          <w:lang w:val="en-GB"/>
        </w:rPr>
        <w:t>.</w:t>
      </w:r>
    </w:p>
    <w:p w:rsidR="005B07B4" w:rsidRDefault="005B07B4" w:rsidP="005B07B4">
      <w:pPr>
        <w:pStyle w:val="Caption"/>
        <w:keepNext/>
        <w:jc w:val="center"/>
      </w:pPr>
      <w:bookmarkStart w:id="6" w:name="_Ref416439799"/>
      <w:r>
        <w:lastRenderedPageBreak/>
        <w:t xml:space="preserve">Table </w:t>
      </w:r>
      <w:r>
        <w:fldChar w:fldCharType="begin"/>
      </w:r>
      <w:r>
        <w:instrText xml:space="preserve"> SEQ Table \* ARABIC </w:instrText>
      </w:r>
      <w:r>
        <w:fldChar w:fldCharType="separate"/>
      </w:r>
      <w:r w:rsidR="005F3CCF">
        <w:rPr>
          <w:noProof/>
        </w:rPr>
        <w:t>1</w:t>
      </w:r>
      <w:r>
        <w:fldChar w:fldCharType="end"/>
      </w:r>
      <w:bookmarkEnd w:id="6"/>
      <w:r>
        <w:t>: Feedback Overhead</w:t>
      </w:r>
    </w:p>
    <w:tbl>
      <w:tblPr>
        <w:tblStyle w:val="TableTheme"/>
        <w:tblW w:w="0" w:type="auto"/>
        <w:jc w:val="center"/>
        <w:tblLook w:val="04A0" w:firstRow="1" w:lastRow="0" w:firstColumn="1" w:lastColumn="0" w:noHBand="0" w:noVBand="1"/>
      </w:tblPr>
      <w:tblGrid>
        <w:gridCol w:w="1312"/>
        <w:gridCol w:w="1312"/>
        <w:gridCol w:w="1312"/>
        <w:gridCol w:w="1312"/>
        <w:gridCol w:w="1313"/>
      </w:tblGrid>
      <w:tr w:rsidR="005B07B4" w:rsidTr="005D3B5B">
        <w:trPr>
          <w:jc w:val="center"/>
        </w:trPr>
        <w:tc>
          <w:tcPr>
            <w:tcW w:w="1312" w:type="dxa"/>
            <w:vMerge w:val="restart"/>
            <w:vAlign w:val="center"/>
          </w:tcPr>
          <w:p w:rsidR="005B07B4" w:rsidRDefault="005B07B4" w:rsidP="005D3B5B">
            <w:pPr>
              <w:jc w:val="center"/>
              <w:rPr>
                <w:lang w:val="en-GB"/>
              </w:rPr>
            </w:pPr>
            <w:r>
              <w:rPr>
                <w:lang w:val="en-GB"/>
              </w:rPr>
              <w:t>Scheme</w:t>
            </w:r>
          </w:p>
        </w:tc>
        <w:tc>
          <w:tcPr>
            <w:tcW w:w="1312" w:type="dxa"/>
            <w:vMerge w:val="restart"/>
            <w:vAlign w:val="center"/>
          </w:tcPr>
          <w:p w:rsidR="005B07B4" w:rsidRDefault="005B07B4" w:rsidP="005D3B5B">
            <w:pPr>
              <w:jc w:val="center"/>
              <w:rPr>
                <w:lang w:val="en-GB"/>
              </w:rPr>
            </w:pPr>
            <w:r>
              <w:rPr>
                <w:lang w:val="en-GB"/>
              </w:rPr>
              <w:t>WB</w:t>
            </w:r>
          </w:p>
          <w:p w:rsidR="005B07B4" w:rsidRDefault="005B07B4" w:rsidP="005D3B5B">
            <w:pPr>
              <w:jc w:val="center"/>
              <w:rPr>
                <w:lang w:val="en-GB"/>
              </w:rPr>
            </w:pPr>
            <w:r>
              <w:rPr>
                <w:lang w:val="en-GB"/>
              </w:rPr>
              <w:t>(bits)</w:t>
            </w:r>
          </w:p>
        </w:tc>
        <w:tc>
          <w:tcPr>
            <w:tcW w:w="3937" w:type="dxa"/>
            <w:gridSpan w:val="3"/>
            <w:vAlign w:val="center"/>
          </w:tcPr>
          <w:p w:rsidR="005B07B4" w:rsidRDefault="005B07B4" w:rsidP="005D3B5B">
            <w:pPr>
              <w:jc w:val="center"/>
              <w:rPr>
                <w:lang w:val="en-GB"/>
              </w:rPr>
            </w:pPr>
            <w:r>
              <w:rPr>
                <w:lang w:val="en-GB"/>
              </w:rPr>
              <w:t>SB</w:t>
            </w:r>
          </w:p>
        </w:tc>
      </w:tr>
      <w:tr w:rsidR="005B07B4" w:rsidTr="005D3B5B">
        <w:trPr>
          <w:jc w:val="center"/>
        </w:trPr>
        <w:tc>
          <w:tcPr>
            <w:tcW w:w="1312" w:type="dxa"/>
            <w:vMerge/>
            <w:vAlign w:val="center"/>
          </w:tcPr>
          <w:p w:rsidR="005B07B4" w:rsidRDefault="005B07B4" w:rsidP="005D3B5B">
            <w:pPr>
              <w:jc w:val="center"/>
              <w:rPr>
                <w:lang w:val="en-GB"/>
              </w:rPr>
            </w:pPr>
          </w:p>
        </w:tc>
        <w:tc>
          <w:tcPr>
            <w:tcW w:w="1312" w:type="dxa"/>
            <w:vMerge/>
            <w:vAlign w:val="center"/>
          </w:tcPr>
          <w:p w:rsidR="005B07B4" w:rsidRDefault="005B07B4" w:rsidP="005D3B5B">
            <w:pPr>
              <w:jc w:val="center"/>
              <w:rPr>
                <w:lang w:val="en-GB"/>
              </w:rPr>
            </w:pPr>
          </w:p>
        </w:tc>
        <w:tc>
          <w:tcPr>
            <w:tcW w:w="1312" w:type="dxa"/>
            <w:vAlign w:val="center"/>
          </w:tcPr>
          <w:p w:rsidR="005B07B4" w:rsidRDefault="005B07B4" w:rsidP="005D3B5B">
            <w:pPr>
              <w:jc w:val="center"/>
              <w:rPr>
                <w:lang w:val="en-GB"/>
              </w:rPr>
            </w:pPr>
            <w:r>
              <w:rPr>
                <w:lang w:val="en-GB"/>
              </w:rPr>
              <w:t>Co-phase (bits)</w:t>
            </w:r>
          </w:p>
        </w:tc>
        <w:tc>
          <w:tcPr>
            <w:tcW w:w="1312" w:type="dxa"/>
            <w:vAlign w:val="center"/>
          </w:tcPr>
          <w:p w:rsidR="005B07B4" w:rsidRDefault="005B07B4" w:rsidP="005D3B5B">
            <w:pPr>
              <w:jc w:val="center"/>
              <w:rPr>
                <w:lang w:val="en-GB"/>
              </w:rPr>
            </w:pPr>
            <w:r>
              <w:rPr>
                <w:lang w:val="en-GB"/>
              </w:rPr>
              <w:t>Coefficient</w:t>
            </w:r>
          </w:p>
          <w:p w:rsidR="005B07B4" w:rsidRDefault="005B07B4" w:rsidP="005D3B5B">
            <w:pPr>
              <w:jc w:val="center"/>
              <w:rPr>
                <w:lang w:val="en-GB"/>
              </w:rPr>
            </w:pPr>
            <w:r>
              <w:rPr>
                <w:lang w:val="en-GB"/>
              </w:rPr>
              <w:t>(bits)</w:t>
            </w:r>
          </w:p>
        </w:tc>
        <w:tc>
          <w:tcPr>
            <w:tcW w:w="1313" w:type="dxa"/>
            <w:vAlign w:val="center"/>
          </w:tcPr>
          <w:p w:rsidR="005B07B4" w:rsidRDefault="005B07B4" w:rsidP="005D3B5B">
            <w:pPr>
              <w:jc w:val="center"/>
              <w:rPr>
                <w:lang w:val="en-GB"/>
              </w:rPr>
            </w:pPr>
            <w:r>
              <w:rPr>
                <w:lang w:val="en-GB"/>
              </w:rPr>
              <w:t>Total</w:t>
            </w:r>
          </w:p>
          <w:p w:rsidR="005B07B4" w:rsidRDefault="005B07B4" w:rsidP="005D3B5B">
            <w:pPr>
              <w:jc w:val="center"/>
              <w:rPr>
                <w:lang w:val="en-GB"/>
              </w:rPr>
            </w:pPr>
            <w:r>
              <w:rPr>
                <w:lang w:val="en-GB"/>
              </w:rPr>
              <w:t>(bits)</w:t>
            </w:r>
          </w:p>
        </w:tc>
      </w:tr>
      <w:tr w:rsidR="005B07B4" w:rsidTr="005D3B5B">
        <w:trPr>
          <w:jc w:val="center"/>
        </w:trPr>
        <w:tc>
          <w:tcPr>
            <w:tcW w:w="1312" w:type="dxa"/>
            <w:vAlign w:val="center"/>
          </w:tcPr>
          <w:p w:rsidR="005B07B4" w:rsidRDefault="005B07B4" w:rsidP="005D3B5B">
            <w:pPr>
              <w:jc w:val="center"/>
              <w:rPr>
                <w:lang w:val="en-GB"/>
              </w:rPr>
            </w:pPr>
            <w:r>
              <w:rPr>
                <w:lang w:val="en-GB"/>
              </w:rPr>
              <w:t>16-Tx KP</w:t>
            </w:r>
          </w:p>
        </w:tc>
        <w:tc>
          <w:tcPr>
            <w:tcW w:w="1312" w:type="dxa"/>
            <w:vAlign w:val="center"/>
          </w:tcPr>
          <w:p w:rsidR="005B07B4" w:rsidRPr="00EA2A35" w:rsidRDefault="005B07B4" w:rsidP="005D3B5B">
            <w:pPr>
              <w:jc w:val="center"/>
              <w:rPr>
                <w:b/>
                <w:lang w:val="en-GB" w:eastAsia="ko-KR"/>
              </w:rPr>
            </w:pPr>
            <w:r w:rsidRPr="00EA2A35">
              <w:rPr>
                <w:b/>
                <w:lang w:val="en-GB"/>
              </w:rPr>
              <w:t>4+2=6</w:t>
            </w:r>
          </w:p>
        </w:tc>
        <w:tc>
          <w:tcPr>
            <w:tcW w:w="1312" w:type="dxa"/>
            <w:vAlign w:val="center"/>
          </w:tcPr>
          <w:p w:rsidR="005B07B4" w:rsidRDefault="005B07B4" w:rsidP="005D3B5B">
            <w:pPr>
              <w:jc w:val="center"/>
              <w:rPr>
                <w:lang w:val="en-GB"/>
              </w:rPr>
            </w:pPr>
            <w:r>
              <w:rPr>
                <w:lang w:val="en-GB"/>
              </w:rPr>
              <w:t>2</w:t>
            </w:r>
          </w:p>
        </w:tc>
        <w:tc>
          <w:tcPr>
            <w:tcW w:w="1312" w:type="dxa"/>
            <w:vAlign w:val="center"/>
          </w:tcPr>
          <w:p w:rsidR="005B07B4" w:rsidRDefault="005B07B4" w:rsidP="005D3B5B">
            <w:pPr>
              <w:jc w:val="center"/>
              <w:rPr>
                <w:lang w:val="en-GB"/>
              </w:rPr>
            </w:pPr>
            <w:r>
              <w:rPr>
                <w:lang w:val="en-GB"/>
              </w:rPr>
              <w:t>2</w:t>
            </w:r>
          </w:p>
        </w:tc>
        <w:tc>
          <w:tcPr>
            <w:tcW w:w="1313" w:type="dxa"/>
            <w:vAlign w:val="center"/>
          </w:tcPr>
          <w:p w:rsidR="005B07B4" w:rsidRPr="00EA2A35" w:rsidRDefault="005B07B4" w:rsidP="005D3B5B">
            <w:pPr>
              <w:jc w:val="center"/>
              <w:rPr>
                <w:b/>
                <w:lang w:val="en-GB"/>
              </w:rPr>
            </w:pPr>
            <w:r w:rsidRPr="00EA2A35">
              <w:rPr>
                <w:b/>
                <w:lang w:val="en-GB"/>
              </w:rPr>
              <w:t>4</w:t>
            </w:r>
          </w:p>
        </w:tc>
      </w:tr>
      <w:tr w:rsidR="005B07B4" w:rsidTr="005D3B5B">
        <w:trPr>
          <w:jc w:val="center"/>
        </w:trPr>
        <w:tc>
          <w:tcPr>
            <w:tcW w:w="1312" w:type="dxa"/>
            <w:vAlign w:val="center"/>
          </w:tcPr>
          <w:p w:rsidR="005B07B4" w:rsidRDefault="005B07B4" w:rsidP="005D3B5B">
            <w:pPr>
              <w:jc w:val="center"/>
              <w:rPr>
                <w:lang w:val="en-GB"/>
              </w:rPr>
            </w:pPr>
            <w:r>
              <w:rPr>
                <w:lang w:val="en-GB"/>
              </w:rPr>
              <w:t>LC (Single)</w:t>
            </w:r>
          </w:p>
        </w:tc>
        <w:tc>
          <w:tcPr>
            <w:tcW w:w="1312" w:type="dxa"/>
            <w:vAlign w:val="center"/>
          </w:tcPr>
          <w:p w:rsidR="005B07B4" w:rsidRPr="00EA2A35" w:rsidRDefault="005B07B4" w:rsidP="005D3B5B">
            <w:pPr>
              <w:jc w:val="center"/>
              <w:rPr>
                <w:b/>
                <w:lang w:val="en-GB"/>
              </w:rPr>
            </w:pPr>
            <w:r w:rsidRPr="00EA2A35">
              <w:rPr>
                <w:b/>
                <w:lang w:val="en-GB"/>
              </w:rPr>
              <w:t>4+3=7</w:t>
            </w:r>
          </w:p>
        </w:tc>
        <w:tc>
          <w:tcPr>
            <w:tcW w:w="1312" w:type="dxa"/>
            <w:vAlign w:val="center"/>
          </w:tcPr>
          <w:p w:rsidR="005B07B4" w:rsidRDefault="005B07B4" w:rsidP="005D3B5B">
            <w:pPr>
              <w:jc w:val="center"/>
              <w:rPr>
                <w:lang w:val="en-GB"/>
              </w:rPr>
            </w:pPr>
            <w:r>
              <w:rPr>
                <w:lang w:val="en-GB"/>
              </w:rPr>
              <w:t>8</w:t>
            </w:r>
          </w:p>
        </w:tc>
        <w:tc>
          <w:tcPr>
            <w:tcW w:w="1312" w:type="dxa"/>
            <w:vAlign w:val="center"/>
          </w:tcPr>
          <w:p w:rsidR="005B07B4" w:rsidRDefault="005B07B4" w:rsidP="005D3B5B">
            <w:pPr>
              <w:jc w:val="center"/>
              <w:rPr>
                <w:lang w:val="en-GB"/>
              </w:rPr>
            </w:pPr>
            <w:r>
              <w:rPr>
                <w:lang w:val="en-GB"/>
              </w:rPr>
              <w:t>6</w:t>
            </w:r>
          </w:p>
        </w:tc>
        <w:tc>
          <w:tcPr>
            <w:tcW w:w="1313" w:type="dxa"/>
            <w:vAlign w:val="center"/>
          </w:tcPr>
          <w:p w:rsidR="005B07B4" w:rsidRPr="00EA2A35" w:rsidRDefault="005B07B4" w:rsidP="005D3B5B">
            <w:pPr>
              <w:jc w:val="center"/>
              <w:rPr>
                <w:b/>
                <w:lang w:val="en-GB"/>
              </w:rPr>
            </w:pPr>
            <w:r w:rsidRPr="00EA2A35">
              <w:rPr>
                <w:b/>
                <w:lang w:val="en-GB"/>
              </w:rPr>
              <w:t>14</w:t>
            </w:r>
          </w:p>
        </w:tc>
      </w:tr>
      <w:tr w:rsidR="005B07B4" w:rsidTr="005D3B5B">
        <w:trPr>
          <w:jc w:val="center"/>
        </w:trPr>
        <w:tc>
          <w:tcPr>
            <w:tcW w:w="1312" w:type="dxa"/>
            <w:vAlign w:val="center"/>
          </w:tcPr>
          <w:p w:rsidR="005B07B4" w:rsidRDefault="005B07B4" w:rsidP="005D3B5B">
            <w:pPr>
              <w:jc w:val="center"/>
              <w:rPr>
                <w:lang w:val="en-GB"/>
              </w:rPr>
            </w:pPr>
            <w:r>
              <w:rPr>
                <w:lang w:val="en-GB"/>
              </w:rPr>
              <w:t>LC (Double)</w:t>
            </w:r>
          </w:p>
        </w:tc>
        <w:tc>
          <w:tcPr>
            <w:tcW w:w="1312" w:type="dxa"/>
            <w:vAlign w:val="center"/>
          </w:tcPr>
          <w:p w:rsidR="005B07B4" w:rsidRPr="00EA2A35" w:rsidRDefault="005B07B4" w:rsidP="005D3B5B">
            <w:pPr>
              <w:jc w:val="center"/>
              <w:rPr>
                <w:b/>
                <w:lang w:val="en-GB"/>
              </w:rPr>
            </w:pPr>
            <w:r w:rsidRPr="00EA2A35">
              <w:rPr>
                <w:b/>
                <w:lang w:val="en-GB"/>
              </w:rPr>
              <w:t>4+3+8+8=23</w:t>
            </w:r>
          </w:p>
        </w:tc>
        <w:tc>
          <w:tcPr>
            <w:tcW w:w="1312" w:type="dxa"/>
            <w:vAlign w:val="center"/>
          </w:tcPr>
          <w:p w:rsidR="005B07B4" w:rsidRDefault="005B07B4" w:rsidP="005D3B5B">
            <w:pPr>
              <w:jc w:val="center"/>
              <w:rPr>
                <w:lang w:val="en-GB"/>
              </w:rPr>
            </w:pPr>
            <w:r>
              <w:rPr>
                <w:lang w:val="en-GB"/>
              </w:rPr>
              <w:t>4</w:t>
            </w:r>
          </w:p>
        </w:tc>
        <w:tc>
          <w:tcPr>
            <w:tcW w:w="1312" w:type="dxa"/>
            <w:vAlign w:val="center"/>
          </w:tcPr>
          <w:p w:rsidR="005B07B4" w:rsidRDefault="005B07B4" w:rsidP="005D3B5B">
            <w:pPr>
              <w:jc w:val="center"/>
              <w:rPr>
                <w:lang w:val="en-GB"/>
              </w:rPr>
            </w:pPr>
            <w:r>
              <w:rPr>
                <w:lang w:val="en-GB"/>
              </w:rPr>
              <w:t>4</w:t>
            </w:r>
          </w:p>
        </w:tc>
        <w:tc>
          <w:tcPr>
            <w:tcW w:w="1313" w:type="dxa"/>
            <w:vAlign w:val="center"/>
          </w:tcPr>
          <w:p w:rsidR="005B07B4" w:rsidRPr="00EA2A35" w:rsidRDefault="005B07B4" w:rsidP="005D3B5B">
            <w:pPr>
              <w:jc w:val="center"/>
              <w:rPr>
                <w:b/>
                <w:lang w:val="en-GB"/>
              </w:rPr>
            </w:pPr>
            <w:r w:rsidRPr="00EA2A35">
              <w:rPr>
                <w:b/>
                <w:lang w:val="en-GB"/>
              </w:rPr>
              <w:t>8</w:t>
            </w:r>
          </w:p>
        </w:tc>
      </w:tr>
    </w:tbl>
    <w:p w:rsidR="005B07B4" w:rsidRDefault="005B07B4" w:rsidP="005B07B4">
      <w:pPr>
        <w:ind w:right="11" w:firstLine="450"/>
      </w:pPr>
    </w:p>
    <w:p w:rsidR="005B07B4" w:rsidRPr="00135C44" w:rsidRDefault="005B07B4" w:rsidP="005B07B4">
      <w:pPr>
        <w:rPr>
          <w:lang w:eastAsia="en-US"/>
        </w:rPr>
      </w:pPr>
    </w:p>
    <w:p w:rsidR="005B07B4" w:rsidRDefault="005B07B4" w:rsidP="005B07B4">
      <w:pPr>
        <w:keepNext/>
        <w:contextualSpacing/>
        <w:jc w:val="center"/>
      </w:pPr>
      <w:r>
        <w:rPr>
          <w:noProof/>
        </w:rPr>
        <w:drawing>
          <wp:inline distT="0" distB="0" distL="0" distR="0" wp14:anchorId="4A96F93E" wp14:editId="1CE49740">
            <wp:extent cx="3261360" cy="1996440"/>
            <wp:effectExtent l="0" t="0" r="15240" b="2286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rsidR="005B07B4" w:rsidRDefault="005B07B4" w:rsidP="005B07B4">
      <w:pPr>
        <w:pStyle w:val="Caption"/>
        <w:jc w:val="center"/>
      </w:pPr>
      <w:bookmarkStart w:id="7" w:name="_Ref416435530"/>
      <w:r>
        <w:t xml:space="preserve">Figure </w:t>
      </w:r>
      <w:r>
        <w:fldChar w:fldCharType="begin"/>
      </w:r>
      <w:r>
        <w:instrText xml:space="preserve"> SEQ Figure \* ARABIC </w:instrText>
      </w:r>
      <w:r>
        <w:fldChar w:fldCharType="separate"/>
      </w:r>
      <w:r w:rsidR="005F3CCF">
        <w:rPr>
          <w:noProof/>
        </w:rPr>
        <w:t>4</w:t>
      </w:r>
      <w:r>
        <w:fldChar w:fldCharType="end"/>
      </w:r>
      <w:bookmarkEnd w:id="7"/>
      <w:r>
        <w:t xml:space="preserve">: Full buffer cell-average throughput for </w:t>
      </w:r>
      <w:r>
        <w:rPr>
          <w:rFonts w:eastAsiaTheme="minorEastAsia" w:hint="eastAsia"/>
          <w:lang w:eastAsia="ko-KR"/>
        </w:rPr>
        <w:t>UM</w:t>
      </w:r>
      <w:r>
        <w:rPr>
          <w:rFonts w:eastAsiaTheme="minorEastAsia"/>
          <w:lang w:eastAsia="ko-KR"/>
        </w:rPr>
        <w:t>a</w:t>
      </w:r>
      <w:r>
        <w:rPr>
          <w:rFonts w:eastAsiaTheme="minorEastAsia" w:hint="eastAsia"/>
          <w:lang w:eastAsia="ko-KR"/>
        </w:rPr>
        <w:t>-</w:t>
      </w:r>
      <w:r>
        <w:rPr>
          <w:rFonts w:eastAsiaTheme="minorEastAsia"/>
          <w:lang w:eastAsia="ko-KR"/>
        </w:rPr>
        <w:t>200m</w:t>
      </w:r>
      <w:r>
        <w:rPr>
          <w:rFonts w:eastAsiaTheme="minorEastAsia" w:hint="eastAsia"/>
          <w:lang w:eastAsia="ko-KR"/>
        </w:rPr>
        <w:t xml:space="preserve"> </w:t>
      </w:r>
    </w:p>
    <w:p w:rsidR="005B07B4" w:rsidRDefault="005B07B4" w:rsidP="005B07B4">
      <w:pPr>
        <w:keepNext/>
        <w:jc w:val="center"/>
      </w:pPr>
      <w:r>
        <w:rPr>
          <w:noProof/>
        </w:rPr>
        <w:drawing>
          <wp:inline distT="0" distB="0" distL="0" distR="0" wp14:anchorId="685D3E7F" wp14:editId="5C338FD6">
            <wp:extent cx="3238500" cy="2080260"/>
            <wp:effectExtent l="0" t="0" r="1905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5B07B4" w:rsidRDefault="005B07B4" w:rsidP="005B07B4">
      <w:pPr>
        <w:pStyle w:val="Caption"/>
        <w:jc w:val="center"/>
        <w:rPr>
          <w:rFonts w:eastAsiaTheme="minorEastAsia"/>
          <w:lang w:eastAsia="ko-KR"/>
        </w:rPr>
      </w:pPr>
      <w:bookmarkStart w:id="8" w:name="_Ref416435544"/>
      <w:r>
        <w:t xml:space="preserve">Figure </w:t>
      </w:r>
      <w:r>
        <w:fldChar w:fldCharType="begin"/>
      </w:r>
      <w:r>
        <w:instrText xml:space="preserve"> SEQ Figure \* ARABIC </w:instrText>
      </w:r>
      <w:r>
        <w:fldChar w:fldCharType="separate"/>
      </w:r>
      <w:r w:rsidR="005F3CCF">
        <w:rPr>
          <w:noProof/>
        </w:rPr>
        <w:t>5</w:t>
      </w:r>
      <w:r>
        <w:fldChar w:fldCharType="end"/>
      </w:r>
      <w:bookmarkEnd w:id="8"/>
      <w:r>
        <w:t xml:space="preserve">: Full buffer 5% throughput for </w:t>
      </w:r>
      <w:r>
        <w:rPr>
          <w:rFonts w:eastAsiaTheme="minorEastAsia" w:hint="eastAsia"/>
          <w:lang w:eastAsia="ko-KR"/>
        </w:rPr>
        <w:t>UM</w:t>
      </w:r>
      <w:r>
        <w:rPr>
          <w:rFonts w:eastAsiaTheme="minorEastAsia"/>
          <w:lang w:eastAsia="ko-KR"/>
        </w:rPr>
        <w:t>a</w:t>
      </w:r>
      <w:r>
        <w:rPr>
          <w:rFonts w:eastAsiaTheme="minorEastAsia" w:hint="eastAsia"/>
          <w:lang w:eastAsia="ko-KR"/>
        </w:rPr>
        <w:t>-</w:t>
      </w:r>
      <w:r>
        <w:rPr>
          <w:rFonts w:eastAsiaTheme="minorEastAsia"/>
          <w:lang w:eastAsia="ko-KR"/>
        </w:rPr>
        <w:t>200m</w:t>
      </w:r>
    </w:p>
    <w:p w:rsidR="005B07B4" w:rsidRPr="00EA2A35" w:rsidRDefault="005B07B4" w:rsidP="005B07B4">
      <w:pPr>
        <w:rPr>
          <w:lang w:val="en-GB"/>
        </w:rPr>
      </w:pPr>
      <w:r w:rsidRPr="00EA2A35">
        <w:rPr>
          <w:b/>
          <w:lang w:val="en-GB"/>
        </w:rPr>
        <w:t>Observation 2</w:t>
      </w:r>
      <w:r>
        <w:rPr>
          <w:lang w:val="en-GB"/>
        </w:rPr>
        <w:t xml:space="preserve">: For UMa-200m, the single stage LC codebook shows </w:t>
      </w:r>
      <w:r>
        <w:rPr>
          <w:b/>
          <w:lang w:val="en-GB"/>
        </w:rPr>
        <w:t>20</w:t>
      </w:r>
      <w:r w:rsidRPr="00415854">
        <w:rPr>
          <w:b/>
          <w:lang w:val="en-GB"/>
        </w:rPr>
        <w:t>%</w:t>
      </w:r>
      <w:r>
        <w:rPr>
          <w:lang w:val="en-GB"/>
        </w:rPr>
        <w:t xml:space="preserve"> cell-average and </w:t>
      </w:r>
      <w:r>
        <w:rPr>
          <w:b/>
          <w:lang w:val="en-GB"/>
        </w:rPr>
        <w:t>30</w:t>
      </w:r>
      <w:r w:rsidRPr="00415854">
        <w:rPr>
          <w:b/>
          <w:lang w:val="en-GB"/>
        </w:rPr>
        <w:t>%</w:t>
      </w:r>
      <w:r>
        <w:rPr>
          <w:lang w:val="en-GB"/>
        </w:rPr>
        <w:t xml:space="preserve"> cell-edge performance gain over the KP codebook; and the double-stage LC codebook shows </w:t>
      </w:r>
      <w:r>
        <w:rPr>
          <w:b/>
          <w:lang w:val="en-GB"/>
        </w:rPr>
        <w:t>17</w:t>
      </w:r>
      <w:r w:rsidRPr="00415854">
        <w:rPr>
          <w:b/>
          <w:lang w:val="en-GB"/>
        </w:rPr>
        <w:t>%</w:t>
      </w:r>
      <w:r>
        <w:rPr>
          <w:lang w:val="en-GB"/>
        </w:rPr>
        <w:t xml:space="preserve"> cell-average and </w:t>
      </w:r>
      <w:r>
        <w:rPr>
          <w:b/>
          <w:lang w:val="en-GB"/>
        </w:rPr>
        <w:t>27</w:t>
      </w:r>
      <w:r w:rsidRPr="00415854">
        <w:rPr>
          <w:b/>
          <w:lang w:val="en-GB"/>
        </w:rPr>
        <w:t>%</w:t>
      </w:r>
      <w:r>
        <w:rPr>
          <w:lang w:val="en-GB"/>
        </w:rPr>
        <w:t xml:space="preserve"> cell-edge performance gain over the KP codebook.</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FB6F45">
      <w:r>
        <w:rPr>
          <w:rFonts w:hint="eastAsia"/>
        </w:rPr>
        <w:t>This contribution has considered performance benefits of two alternative PMI codebook designs, and made the following observations and proposals:</w:t>
      </w:r>
    </w:p>
    <w:p w:rsidR="00E23BB8" w:rsidRDefault="00E23BB8" w:rsidP="00E23BB8">
      <w:pPr>
        <w:rPr>
          <w:lang w:val="en-GB"/>
        </w:rPr>
      </w:pPr>
      <w:r w:rsidRPr="00F9453A">
        <w:rPr>
          <w:rFonts w:hint="eastAsia"/>
          <w:b/>
          <w:lang w:val="en-GB"/>
        </w:rPr>
        <w:t>Observation</w:t>
      </w:r>
      <w:r>
        <w:rPr>
          <w:rFonts w:hint="eastAsia"/>
          <w:b/>
          <w:lang w:val="en-GB"/>
        </w:rPr>
        <w:t xml:space="preserve"> 1</w:t>
      </w:r>
      <w:r>
        <w:rPr>
          <w:rFonts w:hint="eastAsia"/>
          <w:lang w:val="en-GB"/>
        </w:rPr>
        <w:t xml:space="preserve">: A codebook based upon Kronecker product of horizontal and vertical precoders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 for 3D-UMa-200m, 3D-UMi-2GHz and 3D-UMi-3.5GHz. </w:t>
      </w:r>
    </w:p>
    <w:p w:rsidR="00E23BB8" w:rsidRDefault="00E23BB8" w:rsidP="00E23BB8">
      <w:pPr>
        <w:pStyle w:val="ListParagraph"/>
        <w:numPr>
          <w:ilvl w:val="0"/>
          <w:numId w:val="46"/>
        </w:numPr>
        <w:ind w:leftChars="0"/>
        <w:rPr>
          <w:lang w:val="en-GB"/>
        </w:rPr>
      </w:pPr>
      <w:r>
        <w:rPr>
          <w:rFonts w:hint="eastAsia"/>
          <w:lang w:val="en-GB"/>
        </w:rPr>
        <w:t>W</w:t>
      </w:r>
      <w:r w:rsidRPr="00E23BB8">
        <w:rPr>
          <w:rFonts w:hint="eastAsia"/>
          <w:lang w:val="en-GB"/>
        </w:rPr>
        <w:t>ith 32 TXRU and heavy system loading, 5% UPT gain is about 2.5</w:t>
      </w:r>
      <w:r>
        <w:rPr>
          <w:rFonts w:hint="eastAsia"/>
          <w:lang w:val="en-GB"/>
        </w:rPr>
        <w:t>x;</w:t>
      </w:r>
      <w:r w:rsidRPr="00E23BB8">
        <w:rPr>
          <w:rFonts w:hint="eastAsia"/>
          <w:lang w:val="en-GB"/>
        </w:rPr>
        <w:t xml:space="preserve"> and 50% UPT gain is about 1.5-1.7x for all the three scenarios.</w:t>
      </w:r>
    </w:p>
    <w:p w:rsidR="00E23BB8" w:rsidRPr="00E23BB8" w:rsidRDefault="00E23BB8" w:rsidP="00E23BB8">
      <w:pPr>
        <w:pStyle w:val="ListParagraph"/>
        <w:numPr>
          <w:ilvl w:val="0"/>
          <w:numId w:val="46"/>
        </w:numPr>
        <w:ind w:leftChars="0"/>
        <w:rPr>
          <w:lang w:val="en-GB"/>
        </w:rPr>
      </w:pPr>
      <w:r>
        <w:rPr>
          <w:rFonts w:hint="eastAsia"/>
          <w:lang w:val="en-GB"/>
        </w:rPr>
        <w:t>With 16 TXRU and heavy system loading, 5% UPT gain is about 1.9x for 3D-UMa-200m and UMi-2GHz, and 1.6x for 3D-UMi-3.5GHz; and 50% UPT gain is about 1.2x-1.4x for all the three scenarios.</w:t>
      </w:r>
    </w:p>
    <w:p w:rsidR="005B07B4" w:rsidRPr="00EA2A35" w:rsidRDefault="005B07B4" w:rsidP="005B07B4">
      <w:pPr>
        <w:rPr>
          <w:lang w:val="en-GB"/>
        </w:rPr>
      </w:pPr>
      <w:r w:rsidRPr="00EA2A35">
        <w:rPr>
          <w:b/>
          <w:lang w:val="en-GB"/>
        </w:rPr>
        <w:lastRenderedPageBreak/>
        <w:t>Observation 2</w:t>
      </w:r>
      <w:r>
        <w:rPr>
          <w:lang w:val="en-GB"/>
        </w:rPr>
        <w:t xml:space="preserve">: For UMa-200m, the single stage LC codebook shows </w:t>
      </w:r>
      <w:r>
        <w:rPr>
          <w:b/>
          <w:lang w:val="en-GB"/>
        </w:rPr>
        <w:t>20</w:t>
      </w:r>
      <w:r w:rsidRPr="00415854">
        <w:rPr>
          <w:b/>
          <w:lang w:val="en-GB"/>
        </w:rPr>
        <w:t>%</w:t>
      </w:r>
      <w:r>
        <w:rPr>
          <w:lang w:val="en-GB"/>
        </w:rPr>
        <w:t xml:space="preserve"> cell-average and </w:t>
      </w:r>
      <w:r>
        <w:rPr>
          <w:b/>
          <w:lang w:val="en-GB"/>
        </w:rPr>
        <w:t>30</w:t>
      </w:r>
      <w:r w:rsidRPr="00415854">
        <w:rPr>
          <w:b/>
          <w:lang w:val="en-GB"/>
        </w:rPr>
        <w:t>%</w:t>
      </w:r>
      <w:r>
        <w:rPr>
          <w:lang w:val="en-GB"/>
        </w:rPr>
        <w:t xml:space="preserve"> cell-edge performance gain over the KP codebook; and the double-stage LC codebook shows </w:t>
      </w:r>
      <w:r>
        <w:rPr>
          <w:b/>
          <w:lang w:val="en-GB"/>
        </w:rPr>
        <w:t>17</w:t>
      </w:r>
      <w:r w:rsidRPr="00415854">
        <w:rPr>
          <w:b/>
          <w:lang w:val="en-GB"/>
        </w:rPr>
        <w:t>%</w:t>
      </w:r>
      <w:r>
        <w:rPr>
          <w:lang w:val="en-GB"/>
        </w:rPr>
        <w:t xml:space="preserve"> cell-average and </w:t>
      </w:r>
      <w:r>
        <w:rPr>
          <w:b/>
          <w:lang w:val="en-GB"/>
        </w:rPr>
        <w:t>27</w:t>
      </w:r>
      <w:r w:rsidRPr="00415854">
        <w:rPr>
          <w:b/>
          <w:lang w:val="en-GB"/>
        </w:rPr>
        <w:t>%</w:t>
      </w:r>
      <w:r>
        <w:rPr>
          <w:lang w:val="en-GB"/>
        </w:rPr>
        <w:t xml:space="preserve"> cell-edge performance gain over the KP codebook.</w:t>
      </w:r>
    </w:p>
    <w:p w:rsidR="005C2107" w:rsidRPr="00F9453A" w:rsidRDefault="005C2107" w:rsidP="005C2107">
      <w:pPr>
        <w:rPr>
          <w:lang w:val="en-GB"/>
        </w:rPr>
      </w:pPr>
      <w:r w:rsidRPr="00F9453A">
        <w:rPr>
          <w:rFonts w:hint="eastAsia"/>
          <w:b/>
          <w:lang w:val="en-GB"/>
        </w:rPr>
        <w:t>Proposal</w:t>
      </w:r>
      <w:r>
        <w:rPr>
          <w:rFonts w:hint="eastAsia"/>
          <w:b/>
          <w:lang w:val="en-GB"/>
        </w:rPr>
        <w:t xml:space="preserve"> 1</w:t>
      </w:r>
      <w:r>
        <w:rPr>
          <w:rFonts w:hint="eastAsia"/>
          <w:lang w:val="en-GB"/>
        </w:rPr>
        <w:t xml:space="preserve">: Capture the results in Appendix I in the relevant section (e.g., results for unprecoded CSI-RS related enhancement) of the TR. </w:t>
      </w:r>
    </w:p>
    <w:p w:rsidR="00C10A85" w:rsidRPr="00FB6F45" w:rsidRDefault="00C10A85" w:rsidP="00FB6F45">
      <w:pPr>
        <w:rPr>
          <w:lang w:val="en-GB"/>
        </w:rPr>
      </w:pPr>
    </w:p>
    <w:p w:rsidR="00A05DDA" w:rsidRDefault="00A05DDA" w:rsidP="00A05DDA">
      <w:pPr>
        <w:pStyle w:val="Heading1"/>
        <w:keepNext w:val="0"/>
        <w:widowControl w:val="0"/>
        <w:numPr>
          <w:ilvl w:val="0"/>
          <w:numId w:val="0"/>
        </w:numPr>
        <w:spacing w:after="60"/>
        <w:jc w:val="both"/>
        <w:rPr>
          <w:rFonts w:eastAsia="Malgun Gothic"/>
          <w:b/>
          <w:sz w:val="28"/>
          <w:szCs w:val="28"/>
          <w:lang w:val="en-US" w:eastAsia="ko-KR"/>
        </w:rPr>
      </w:pPr>
      <w:r w:rsidRPr="001E31D7">
        <w:rPr>
          <w:rFonts w:eastAsia="Malgun Gothic" w:hint="eastAsia"/>
          <w:b/>
          <w:sz w:val="28"/>
          <w:szCs w:val="28"/>
          <w:lang w:val="en-US" w:eastAsia="ko-KR"/>
        </w:rPr>
        <w:t>Appendix</w:t>
      </w:r>
      <w:r>
        <w:rPr>
          <w:rFonts w:eastAsia="Malgun Gothic" w:hint="eastAsia"/>
          <w:b/>
          <w:sz w:val="28"/>
          <w:szCs w:val="28"/>
          <w:lang w:val="en-US" w:eastAsia="ko-KR"/>
        </w:rPr>
        <w:t xml:space="preserve"> I. </w:t>
      </w:r>
      <w:r w:rsidR="002F185B">
        <w:rPr>
          <w:rFonts w:eastAsia="Malgun Gothic" w:hint="eastAsia"/>
          <w:b/>
          <w:sz w:val="28"/>
          <w:szCs w:val="28"/>
          <w:lang w:val="en-US" w:eastAsia="ko-KR"/>
        </w:rPr>
        <w:t xml:space="preserve">Non-full-buffer </w:t>
      </w:r>
      <w:r>
        <w:rPr>
          <w:rFonts w:eastAsia="Malgun Gothic" w:hint="eastAsia"/>
          <w:b/>
          <w:sz w:val="28"/>
          <w:szCs w:val="28"/>
          <w:lang w:val="en-US" w:eastAsia="ko-KR"/>
        </w:rPr>
        <w:t>Simulation Results</w:t>
      </w:r>
    </w:p>
    <w:p w:rsidR="002F185B" w:rsidRDefault="002F185B" w:rsidP="002F185B">
      <w:pPr>
        <w:rPr>
          <w:u w:val="single"/>
        </w:rPr>
      </w:pPr>
    </w:p>
    <w:p w:rsidR="002F185B" w:rsidRPr="002F185B" w:rsidRDefault="002F185B" w:rsidP="002F185B">
      <w:pPr>
        <w:rPr>
          <w:u w:val="single"/>
        </w:rPr>
      </w:pPr>
      <w:r w:rsidRPr="002F185B">
        <w:rPr>
          <w:rFonts w:hint="eastAsia"/>
          <w:u w:val="single"/>
        </w:rPr>
        <w:t>3D-UM</w:t>
      </w:r>
      <w:r w:rsidR="009E297D">
        <w:rPr>
          <w:rFonts w:hint="eastAsia"/>
          <w:u w:val="single"/>
        </w:rPr>
        <w:t>a</w:t>
      </w:r>
      <w:r w:rsidRPr="002F185B">
        <w:rPr>
          <w:rFonts w:hint="eastAsia"/>
          <w:u w:val="single"/>
        </w:rPr>
        <w:t>-</w:t>
      </w:r>
      <w:r w:rsidR="009E297D">
        <w:rPr>
          <w:rFonts w:hint="eastAsia"/>
          <w:u w:val="single"/>
        </w:rPr>
        <w:t>200m</w:t>
      </w:r>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nNumVTXRU</w:t>
            </w:r>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Avg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20%</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18%</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105%</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140%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108%</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18%</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5</w:t>
            </w:r>
            <w:r>
              <w:rPr>
                <w:rFonts w:ascii="Calibri" w:hAnsi="Calibri" w:hint="eastAsia"/>
                <w:sz w:val="22"/>
                <w:szCs w:val="22"/>
              </w:rPr>
              <w:t>0</w:t>
            </w:r>
            <w:r>
              <w:rPr>
                <w:rFonts w:ascii="Calibri" w:hAnsi="Calibri"/>
                <w:sz w:val="22"/>
                <w:szCs w:val="22"/>
              </w:rPr>
              <w:t>%</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156%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112%</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44%</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115%</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179%</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115%</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40%</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7</w:t>
            </w:r>
            <w:r>
              <w:rPr>
                <w:rFonts w:ascii="Calibri" w:hAnsi="Calibri" w:hint="eastAsia"/>
                <w:sz w:val="22"/>
                <w:szCs w:val="22"/>
              </w:rPr>
              <w:t>0</w:t>
            </w:r>
            <w:r>
              <w:rPr>
                <w:rFonts w:ascii="Calibri" w:hAnsi="Calibri"/>
                <w:sz w:val="22"/>
                <w:szCs w:val="22"/>
              </w:rPr>
              <w:t>%</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118%</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195%</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123%</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62%</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258%</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138%</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55%</w:t>
            </w:r>
          </w:p>
        </w:tc>
      </w:tr>
    </w:tbl>
    <w:p w:rsidR="002F185B" w:rsidRDefault="002F185B" w:rsidP="002F185B"/>
    <w:p w:rsidR="002F185B" w:rsidRPr="002F185B" w:rsidRDefault="009E297D" w:rsidP="002F185B">
      <w:pPr>
        <w:rPr>
          <w:u w:val="single"/>
        </w:rPr>
      </w:pPr>
      <w:r>
        <w:rPr>
          <w:rFonts w:hint="eastAsia"/>
          <w:u w:val="single"/>
        </w:rPr>
        <w:t>3D-UMi</w:t>
      </w:r>
      <w:r w:rsidR="002F185B" w:rsidRPr="002F185B">
        <w:rPr>
          <w:rFonts w:hint="eastAsia"/>
          <w:u w:val="single"/>
        </w:rPr>
        <w:t>-2</w:t>
      </w:r>
      <w:r>
        <w:rPr>
          <w:rFonts w:hint="eastAsia"/>
          <w:u w:val="single"/>
        </w:rPr>
        <w:t>GHz</w:t>
      </w:r>
      <w:bookmarkStart w:id="9" w:name="_GoBack"/>
      <w:bookmarkEnd w:id="9"/>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rsidP="00DE0F40">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nNumVTXRU</w:t>
            </w:r>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Avg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2</w:t>
            </w:r>
            <w:r>
              <w:rPr>
                <w:rFonts w:ascii="Calibri" w:hAnsi="Calibri" w:hint="eastAsia"/>
                <w:sz w:val="22"/>
                <w:szCs w:val="22"/>
              </w:rPr>
              <w:t>0</w:t>
            </w:r>
            <w:r>
              <w:rPr>
                <w:rFonts w:ascii="Calibri" w:hAnsi="Calibri"/>
                <w:sz w:val="22"/>
                <w:szCs w:val="22"/>
              </w:rPr>
              <w:t>%</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108%</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18%</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142%</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125%</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17%</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4</w:t>
            </w:r>
            <w:r>
              <w:rPr>
                <w:rFonts w:ascii="Calibri" w:hAnsi="Calibri" w:hint="eastAsia"/>
                <w:sz w:val="22"/>
                <w:szCs w:val="22"/>
              </w:rPr>
              <w:t>8</w:t>
            </w:r>
            <w:r>
              <w:rPr>
                <w:rFonts w:ascii="Calibri" w:hAnsi="Calibri"/>
                <w:sz w:val="22"/>
                <w:szCs w:val="22"/>
              </w:rPr>
              <w:t>%</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115%</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140%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124%</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42%</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2.6</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172%</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133%</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38%</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7</w:t>
            </w:r>
            <w:r>
              <w:rPr>
                <w:rFonts w:ascii="Calibri" w:hAnsi="Calibri" w:hint="eastAsia"/>
                <w:sz w:val="22"/>
                <w:szCs w:val="22"/>
              </w:rPr>
              <w:t>0</w:t>
            </w:r>
            <w:r>
              <w:rPr>
                <w:rFonts w:ascii="Calibri" w:hAnsi="Calibri"/>
                <w:sz w:val="22"/>
                <w:szCs w:val="22"/>
              </w:rPr>
              <w:t>%</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125%</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193%</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139%</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61%</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146%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246%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170%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54%</w:t>
            </w:r>
          </w:p>
        </w:tc>
      </w:tr>
    </w:tbl>
    <w:p w:rsidR="002F185B" w:rsidRDefault="002F185B" w:rsidP="002F185B"/>
    <w:p w:rsidR="002F185B" w:rsidRPr="00B85464" w:rsidRDefault="002F185B" w:rsidP="002F185B">
      <w:pPr>
        <w:rPr>
          <w:u w:val="single"/>
        </w:rPr>
      </w:pPr>
      <w:r w:rsidRPr="00B85464">
        <w:rPr>
          <w:rFonts w:hint="eastAsia"/>
          <w:u w:val="single"/>
        </w:rPr>
        <w:t>3D-UMi-3.5GHz</w:t>
      </w:r>
    </w:p>
    <w:tbl>
      <w:tblPr>
        <w:tblW w:w="8445" w:type="dxa"/>
        <w:tblInd w:w="93" w:type="dxa"/>
        <w:tblLook w:val="04A0" w:firstRow="1" w:lastRow="0" w:firstColumn="1" w:lastColumn="0" w:noHBand="0" w:noVBand="1"/>
      </w:tblPr>
      <w:tblGrid>
        <w:gridCol w:w="917"/>
        <w:gridCol w:w="1372"/>
        <w:gridCol w:w="1372"/>
        <w:gridCol w:w="1094"/>
        <w:gridCol w:w="926"/>
        <w:gridCol w:w="926"/>
        <w:gridCol w:w="926"/>
        <w:gridCol w:w="912"/>
      </w:tblGrid>
      <w:tr w:rsidR="009D0B27" w:rsidRPr="002F185B" w:rsidTr="009D0B27">
        <w:trPr>
          <w:trHeight w:val="900"/>
        </w:trPr>
        <w:tc>
          <w:tcPr>
            <w:tcW w:w="917"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Target RU</w:t>
            </w:r>
          </w:p>
        </w:tc>
        <w:tc>
          <w:tcPr>
            <w:tcW w:w="1372" w:type="dxa"/>
            <w:tcBorders>
              <w:top w:val="single" w:sz="4" w:space="0" w:color="auto"/>
              <w:left w:val="nil"/>
              <w:bottom w:val="single" w:sz="4" w:space="0" w:color="auto"/>
              <w:right w:val="single" w:sz="4" w:space="0" w:color="auto"/>
            </w:tcBorders>
            <w:shd w:val="clear" w:color="000000" w:fill="C4BD97"/>
            <w:vAlign w:val="center"/>
          </w:tcPr>
          <w:p w:rsidR="009D0B27" w:rsidRDefault="009D0B27" w:rsidP="00DE0F40">
            <w:pPr>
              <w:jc w:val="center"/>
              <w:rPr>
                <w:rFonts w:ascii="Calibri" w:hAnsi="Calibri"/>
                <w:sz w:val="22"/>
                <w:szCs w:val="22"/>
              </w:rPr>
            </w:pPr>
            <w:r>
              <w:rPr>
                <w:rFonts w:ascii="Calibri" w:hAnsi="Calibri"/>
                <w:sz w:val="22"/>
                <w:szCs w:val="22"/>
              </w:rPr>
              <w:t>Lambda</w:t>
            </w:r>
          </w:p>
        </w:tc>
        <w:tc>
          <w:tcPr>
            <w:tcW w:w="1372"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nNumVTXRU</w:t>
            </w:r>
          </w:p>
        </w:tc>
        <w:tc>
          <w:tcPr>
            <w:tcW w:w="1094"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Overhead</w:t>
            </w:r>
          </w:p>
        </w:tc>
        <w:tc>
          <w:tcPr>
            <w:tcW w:w="926" w:type="dxa"/>
            <w:tcBorders>
              <w:top w:val="single" w:sz="4" w:space="0" w:color="auto"/>
              <w:left w:val="nil"/>
              <w:bottom w:val="single" w:sz="4" w:space="0" w:color="auto"/>
              <w:right w:val="single" w:sz="4" w:space="0" w:color="auto"/>
            </w:tcBorders>
            <w:shd w:val="clear" w:color="000000" w:fill="C4BD97"/>
            <w:vAlign w:val="center"/>
            <w:hideMark/>
          </w:tcPr>
          <w:p w:rsidR="009D0B27" w:rsidRPr="002F185B" w:rsidRDefault="009D0B27" w:rsidP="002F185B">
            <w:pPr>
              <w:spacing w:after="0"/>
              <w:jc w:val="center"/>
              <w:rPr>
                <w:rFonts w:ascii="Calibri" w:eastAsia="Times New Roman" w:hAnsi="Calibri"/>
                <w:sz w:val="22"/>
                <w:szCs w:val="22"/>
              </w:rPr>
            </w:pPr>
            <w:r w:rsidRPr="002F185B">
              <w:rPr>
                <w:rFonts w:ascii="Calibri" w:eastAsia="Times New Roman" w:hAnsi="Calibri"/>
                <w:sz w:val="22"/>
                <w:szCs w:val="22"/>
              </w:rPr>
              <w:t>Avg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 UPT</w:t>
            </w:r>
          </w:p>
        </w:tc>
        <w:tc>
          <w:tcPr>
            <w:tcW w:w="926"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50% UPT</w:t>
            </w:r>
          </w:p>
        </w:tc>
        <w:tc>
          <w:tcPr>
            <w:tcW w:w="912" w:type="dxa"/>
            <w:tcBorders>
              <w:top w:val="single" w:sz="4" w:space="0" w:color="auto"/>
              <w:left w:val="nil"/>
              <w:bottom w:val="single" w:sz="4" w:space="0" w:color="auto"/>
              <w:right w:val="single" w:sz="4" w:space="0" w:color="auto"/>
            </w:tcBorders>
            <w:shd w:val="clear" w:color="000000" w:fill="C4BD97"/>
            <w:vAlign w:val="bottom"/>
            <w:hideMark/>
          </w:tcPr>
          <w:p w:rsidR="009D0B27" w:rsidRPr="002F185B" w:rsidRDefault="009D0B27" w:rsidP="002F185B">
            <w:pPr>
              <w:spacing w:after="0"/>
              <w:jc w:val="left"/>
              <w:rPr>
                <w:rFonts w:ascii="Calibri" w:eastAsia="Times New Roman" w:hAnsi="Calibri"/>
                <w:sz w:val="22"/>
                <w:szCs w:val="22"/>
              </w:rPr>
            </w:pPr>
            <w:r w:rsidRPr="002F185B">
              <w:rPr>
                <w:rFonts w:ascii="Calibri" w:eastAsia="Times New Roman" w:hAnsi="Calibri"/>
                <w:sz w:val="22"/>
                <w:szCs w:val="22"/>
              </w:rPr>
              <w:t>RU</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22%</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122%</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114%</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19%</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1.4</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149%</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129%</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17%</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rsidP="00E23BB8">
            <w:pPr>
              <w:jc w:val="right"/>
              <w:rPr>
                <w:rFonts w:ascii="Calibri" w:hAnsi="Calibri"/>
                <w:sz w:val="22"/>
                <w:szCs w:val="22"/>
              </w:rPr>
            </w:pPr>
            <w:r>
              <w:rPr>
                <w:rFonts w:ascii="Calibri" w:hAnsi="Calibri"/>
                <w:sz w:val="22"/>
                <w:szCs w:val="22"/>
              </w:rPr>
              <w:t>4</w:t>
            </w:r>
            <w:r>
              <w:rPr>
                <w:rFonts w:ascii="Calibri" w:hAnsi="Calibri" w:hint="eastAsia"/>
                <w:sz w:val="22"/>
                <w:szCs w:val="22"/>
              </w:rPr>
              <w:t>8</w:t>
            </w:r>
            <w:r>
              <w:rPr>
                <w:rFonts w:ascii="Calibri" w:hAnsi="Calibri"/>
                <w:sz w:val="22"/>
                <w:szCs w:val="22"/>
              </w:rPr>
              <w:t>%</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lastRenderedPageBreak/>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119%</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41%</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50%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2.5</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189%</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129%</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35%</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1</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0.367</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100%</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72%</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2</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0.381</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119%</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159%</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135%</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61%</w:t>
            </w:r>
          </w:p>
        </w:tc>
      </w:tr>
      <w:tr w:rsidR="00E23BB8" w:rsidRPr="002F185B" w:rsidTr="009D0B27">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70%</w:t>
            </w:r>
          </w:p>
        </w:tc>
        <w:tc>
          <w:tcPr>
            <w:tcW w:w="1372" w:type="dxa"/>
            <w:tcBorders>
              <w:top w:val="single" w:sz="4" w:space="0" w:color="auto"/>
              <w:left w:val="nil"/>
              <w:bottom w:val="single" w:sz="4" w:space="0" w:color="auto"/>
              <w:right w:val="single" w:sz="4" w:space="0" w:color="auto"/>
            </w:tcBorders>
            <w:vAlign w:val="bottom"/>
          </w:tcPr>
          <w:p w:rsidR="00E23BB8" w:rsidRDefault="00E23BB8">
            <w:pPr>
              <w:jc w:val="right"/>
              <w:rPr>
                <w:rFonts w:ascii="Calibri" w:hAnsi="Calibri"/>
                <w:sz w:val="22"/>
                <w:szCs w:val="22"/>
              </w:rPr>
            </w:pPr>
            <w:r>
              <w:rPr>
                <w:rFonts w:ascii="Calibri" w:hAnsi="Calibri"/>
                <w:sz w:val="22"/>
                <w:szCs w:val="22"/>
              </w:rPr>
              <w:t>3.3</w:t>
            </w:r>
          </w:p>
        </w:tc>
        <w:tc>
          <w:tcPr>
            <w:tcW w:w="1372" w:type="dxa"/>
            <w:tcBorders>
              <w:top w:val="nil"/>
              <w:left w:val="single" w:sz="4" w:space="0" w:color="auto"/>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4</w:t>
            </w:r>
          </w:p>
        </w:tc>
        <w:tc>
          <w:tcPr>
            <w:tcW w:w="1094" w:type="dxa"/>
            <w:tcBorders>
              <w:top w:val="nil"/>
              <w:left w:val="nil"/>
              <w:bottom w:val="single" w:sz="4" w:space="0" w:color="auto"/>
              <w:right w:val="single" w:sz="4" w:space="0" w:color="auto"/>
            </w:tcBorders>
            <w:shd w:val="clear" w:color="auto" w:fill="auto"/>
            <w:noWrap/>
            <w:vAlign w:val="bottom"/>
            <w:hideMark/>
          </w:tcPr>
          <w:p w:rsidR="00E23BB8" w:rsidRPr="002F185B" w:rsidRDefault="00E23BB8" w:rsidP="002F185B">
            <w:pPr>
              <w:spacing w:after="0"/>
              <w:jc w:val="right"/>
              <w:rPr>
                <w:rFonts w:ascii="Calibri" w:eastAsia="Times New Roman" w:hAnsi="Calibri"/>
                <w:sz w:val="22"/>
                <w:szCs w:val="22"/>
              </w:rPr>
            </w:pPr>
            <w:r w:rsidRPr="002F185B">
              <w:rPr>
                <w:rFonts w:ascii="Calibri" w:eastAsia="Times New Roman" w:hAnsi="Calibri"/>
                <w:sz w:val="22"/>
                <w:szCs w:val="22"/>
              </w:rPr>
              <w:t>0.4</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136%</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245%</w:t>
            </w:r>
          </w:p>
        </w:tc>
        <w:tc>
          <w:tcPr>
            <w:tcW w:w="926"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151%</w:t>
            </w:r>
          </w:p>
        </w:tc>
        <w:tc>
          <w:tcPr>
            <w:tcW w:w="912" w:type="dxa"/>
            <w:tcBorders>
              <w:top w:val="nil"/>
              <w:left w:val="nil"/>
              <w:bottom w:val="single" w:sz="4" w:space="0" w:color="auto"/>
              <w:right w:val="single" w:sz="4" w:space="0" w:color="auto"/>
            </w:tcBorders>
            <w:shd w:val="clear" w:color="auto" w:fill="auto"/>
            <w:noWrap/>
            <w:vAlign w:val="bottom"/>
            <w:hideMark/>
          </w:tcPr>
          <w:p w:rsidR="00E23BB8" w:rsidRDefault="00E23BB8">
            <w:pPr>
              <w:jc w:val="right"/>
              <w:rPr>
                <w:rFonts w:ascii="Calibri" w:hAnsi="Calibri"/>
                <w:sz w:val="22"/>
                <w:szCs w:val="22"/>
              </w:rPr>
            </w:pPr>
            <w:r>
              <w:rPr>
                <w:rFonts w:ascii="Calibri" w:hAnsi="Calibri"/>
                <w:sz w:val="22"/>
                <w:szCs w:val="22"/>
              </w:rPr>
              <w:t>54%</w:t>
            </w:r>
          </w:p>
        </w:tc>
      </w:tr>
    </w:tbl>
    <w:p w:rsidR="002F185B" w:rsidRDefault="002F185B" w:rsidP="002F185B"/>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
    <w:p w:rsidR="00986CA4" w:rsidRPr="00986CA4" w:rsidRDefault="00986CA4" w:rsidP="00F9453A">
      <w:pPr>
        <w:pStyle w:val="Reference"/>
        <w:numPr>
          <w:ilvl w:val="0"/>
          <w:numId w:val="0"/>
        </w:numPr>
        <w:rPr>
          <w:sz w:val="22"/>
          <w:szCs w:val="22"/>
        </w:rPr>
      </w:pPr>
    </w:p>
    <w:sectPr w:rsidR="00986CA4" w:rsidRPr="00986CA4" w:rsidSect="00DE362A">
      <w:headerReference w:type="default" r:id="rId77"/>
      <w:footerReference w:type="even" r:id="rId78"/>
      <w:footerReference w:type="default" r:id="rId7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184" w:rsidRPr="00C47AD2" w:rsidRDefault="00A36184" w:rsidP="005365DB">
      <w:pPr>
        <w:rPr>
          <w:rFonts w:ascii="Arial" w:hAnsi="Arial"/>
          <w:sz w:val="12"/>
        </w:rPr>
      </w:pPr>
      <w:r>
        <w:separator/>
      </w:r>
    </w:p>
  </w:endnote>
  <w:endnote w:type="continuationSeparator" w:id="0">
    <w:p w:rsidR="00A36184" w:rsidRPr="00C47AD2" w:rsidRDefault="00A36184"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297D">
      <w:rPr>
        <w:rStyle w:val="PageNumber"/>
      </w:rPr>
      <w:t>5</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184" w:rsidRPr="00C47AD2" w:rsidRDefault="00A36184" w:rsidP="005365DB">
      <w:pPr>
        <w:rPr>
          <w:rFonts w:ascii="Arial" w:hAnsi="Arial"/>
          <w:sz w:val="12"/>
        </w:rPr>
      </w:pPr>
      <w:r>
        <w:separator/>
      </w:r>
    </w:p>
  </w:footnote>
  <w:footnote w:type="continuationSeparator" w:id="0">
    <w:p w:rsidR="00A36184" w:rsidRPr="00C47AD2" w:rsidRDefault="00A36184"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185BC7"/>
    <w:multiLevelType w:val="hybridMultilevel"/>
    <w:tmpl w:val="5BA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2">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F7ABC"/>
    <w:multiLevelType w:val="hybridMultilevel"/>
    <w:tmpl w:val="E922624A"/>
    <w:lvl w:ilvl="0" w:tplc="3BC44470">
      <w:start w:val="4"/>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56955C57"/>
    <w:multiLevelType w:val="hybridMultilevel"/>
    <w:tmpl w:val="73B2D5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6">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9"/>
  </w:num>
  <w:num w:numId="6">
    <w:abstractNumId w:val="37"/>
  </w:num>
  <w:num w:numId="7">
    <w:abstractNumId w:val="20"/>
  </w:num>
  <w:num w:numId="8">
    <w:abstractNumId w:val="17"/>
  </w:num>
  <w:num w:numId="9">
    <w:abstractNumId w:val="33"/>
  </w:num>
  <w:num w:numId="10">
    <w:abstractNumId w:val="3"/>
  </w:num>
  <w:num w:numId="11">
    <w:abstractNumId w:val="5"/>
  </w:num>
  <w:num w:numId="12">
    <w:abstractNumId w:val="1"/>
  </w:num>
  <w:num w:numId="13">
    <w:abstractNumId w:val="22"/>
  </w:num>
  <w:num w:numId="14">
    <w:abstractNumId w:val="5"/>
  </w:num>
  <w:num w:numId="15">
    <w:abstractNumId w:val="27"/>
  </w:num>
  <w:num w:numId="16">
    <w:abstractNumId w:val="31"/>
  </w:num>
  <w:num w:numId="17">
    <w:abstractNumId w:val="36"/>
  </w:num>
  <w:num w:numId="18">
    <w:abstractNumId w:val="5"/>
  </w:num>
  <w:num w:numId="19">
    <w:abstractNumId w:val="5"/>
  </w:num>
  <w:num w:numId="20">
    <w:abstractNumId w:val="32"/>
  </w:num>
  <w:num w:numId="21">
    <w:abstractNumId w:val="32"/>
  </w:num>
  <w:num w:numId="22">
    <w:abstractNumId w:val="16"/>
  </w:num>
  <w:num w:numId="23">
    <w:abstractNumId w:val="32"/>
  </w:num>
  <w:num w:numId="24">
    <w:abstractNumId w:val="32"/>
  </w:num>
  <w:num w:numId="25">
    <w:abstractNumId w:val="2"/>
  </w:num>
  <w:num w:numId="26">
    <w:abstractNumId w:val="4"/>
  </w:num>
  <w:num w:numId="27">
    <w:abstractNumId w:val="5"/>
  </w:num>
  <w:num w:numId="28">
    <w:abstractNumId w:val="7"/>
  </w:num>
  <w:num w:numId="29">
    <w:abstractNumId w:val="29"/>
  </w:num>
  <w:num w:numId="30">
    <w:abstractNumId w:val="10"/>
  </w:num>
  <w:num w:numId="31">
    <w:abstractNumId w:val="11"/>
  </w:num>
  <w:num w:numId="32">
    <w:abstractNumId w:val="13"/>
  </w:num>
  <w:num w:numId="33">
    <w:abstractNumId w:val="15"/>
  </w:num>
  <w:num w:numId="34">
    <w:abstractNumId w:val="30"/>
  </w:num>
  <w:num w:numId="35">
    <w:abstractNumId w:val="28"/>
  </w:num>
  <w:num w:numId="36">
    <w:abstractNumId w:val="12"/>
  </w:num>
  <w:num w:numId="37">
    <w:abstractNumId w:val="26"/>
  </w:num>
  <w:num w:numId="38">
    <w:abstractNumId w:val="35"/>
  </w:num>
  <w:num w:numId="39">
    <w:abstractNumId w:val="21"/>
  </w:num>
  <w:num w:numId="40">
    <w:abstractNumId w:val="18"/>
  </w:num>
  <w:num w:numId="41">
    <w:abstractNumId w:val="34"/>
  </w:num>
  <w:num w:numId="42">
    <w:abstractNumId w:val="23"/>
  </w:num>
  <w:num w:numId="43">
    <w:abstractNumId w:val="8"/>
  </w:num>
  <w:num w:numId="44">
    <w:abstractNumId w:val="14"/>
  </w:num>
  <w:num w:numId="45">
    <w:abstractNumId w:val="25"/>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2.bin"/><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3.bin"/><Relationship Id="rId76" Type="http://schemas.openxmlformats.org/officeDocument/2006/relationships/chart" Target="charts/chart2.xml"/><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7.emf"/><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image" Target="media/image2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9.e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9.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footer" Target="footer1.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8.e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8.w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pPr>
            <a:r>
              <a:rPr lang="en-US" sz="1100"/>
              <a:t>Cell-average throughput</a:t>
            </a:r>
            <a:endParaRPr lang="en-US" sz="1600"/>
          </a:p>
        </c:rich>
      </c:tx>
      <c:overlay val="0"/>
    </c:title>
    <c:autoTitleDeleted val="0"/>
    <c:plotArea>
      <c:layout/>
      <c:barChart>
        <c:barDir val="col"/>
        <c:grouping val="clustered"/>
        <c:varyColors val="0"/>
        <c:ser>
          <c:idx val="0"/>
          <c:order val="0"/>
          <c:tx>
            <c:strRef>
              <c:f>Sheet1!$B$1</c:f>
              <c:strCache>
                <c:ptCount val="1"/>
                <c:pt idx="0">
                  <c:v>KP</c:v>
                </c:pt>
              </c:strCache>
            </c:strRef>
          </c:tx>
          <c:invertIfNegative val="0"/>
          <c:cat>
            <c:strRef>
              <c:f>Sheet1!$A$2</c:f>
              <c:strCache>
                <c:ptCount val="1"/>
                <c:pt idx="0">
                  <c:v>16 TXRU</c:v>
                </c:pt>
              </c:strCache>
            </c:strRef>
          </c:cat>
          <c:val>
            <c:numRef>
              <c:f>Sheet1!$B$2</c:f>
              <c:numCache>
                <c:formatCode>General</c:formatCode>
                <c:ptCount val="1"/>
                <c:pt idx="0">
                  <c:v>100</c:v>
                </c:pt>
              </c:numCache>
            </c:numRef>
          </c:val>
        </c:ser>
        <c:ser>
          <c:idx val="1"/>
          <c:order val="1"/>
          <c:tx>
            <c:strRef>
              <c:f>Sheet1!$C$1</c:f>
              <c:strCache>
                <c:ptCount val="1"/>
                <c:pt idx="0">
                  <c:v>LC (Single)</c:v>
                </c:pt>
              </c:strCache>
            </c:strRef>
          </c:tx>
          <c:invertIfNegative val="0"/>
          <c:cat>
            <c:strRef>
              <c:f>Sheet1!$A$2</c:f>
              <c:strCache>
                <c:ptCount val="1"/>
                <c:pt idx="0">
                  <c:v>16 TXRU</c:v>
                </c:pt>
              </c:strCache>
            </c:strRef>
          </c:cat>
          <c:val>
            <c:numRef>
              <c:f>Sheet1!$C$2</c:f>
              <c:numCache>
                <c:formatCode>General</c:formatCode>
                <c:ptCount val="1"/>
                <c:pt idx="0">
                  <c:v>120</c:v>
                </c:pt>
              </c:numCache>
            </c:numRef>
          </c:val>
        </c:ser>
        <c:ser>
          <c:idx val="2"/>
          <c:order val="2"/>
          <c:tx>
            <c:strRef>
              <c:f>Sheet1!$D$1</c:f>
              <c:strCache>
                <c:ptCount val="1"/>
                <c:pt idx="0">
                  <c:v>LC (Double)</c:v>
                </c:pt>
              </c:strCache>
            </c:strRef>
          </c:tx>
          <c:invertIfNegative val="0"/>
          <c:cat>
            <c:strRef>
              <c:f>Sheet1!$A$2</c:f>
              <c:strCache>
                <c:ptCount val="1"/>
                <c:pt idx="0">
                  <c:v>16 TXRU</c:v>
                </c:pt>
              </c:strCache>
            </c:strRef>
          </c:cat>
          <c:val>
            <c:numRef>
              <c:f>Sheet1!$D$2</c:f>
              <c:numCache>
                <c:formatCode>General</c:formatCode>
                <c:ptCount val="1"/>
                <c:pt idx="0">
                  <c:v>117</c:v>
                </c:pt>
              </c:numCache>
            </c:numRef>
          </c:val>
        </c:ser>
        <c:dLbls>
          <c:showLegendKey val="0"/>
          <c:showVal val="0"/>
          <c:showCatName val="0"/>
          <c:showSerName val="0"/>
          <c:showPercent val="0"/>
          <c:showBubbleSize val="0"/>
        </c:dLbls>
        <c:gapWidth val="150"/>
        <c:axId val="180729344"/>
        <c:axId val="180730880"/>
      </c:barChart>
      <c:catAx>
        <c:axId val="180729344"/>
        <c:scaling>
          <c:orientation val="minMax"/>
        </c:scaling>
        <c:delete val="0"/>
        <c:axPos val="b"/>
        <c:majorTickMark val="none"/>
        <c:minorTickMark val="none"/>
        <c:tickLblPos val="nextTo"/>
        <c:crossAx val="180730880"/>
        <c:crosses val="autoZero"/>
        <c:auto val="1"/>
        <c:lblAlgn val="ctr"/>
        <c:lblOffset val="100"/>
        <c:noMultiLvlLbl val="0"/>
      </c:catAx>
      <c:valAx>
        <c:axId val="180730880"/>
        <c:scaling>
          <c:orientation val="minMax"/>
          <c:min val="0"/>
        </c:scaling>
        <c:delete val="0"/>
        <c:axPos val="l"/>
        <c:majorGridlines/>
        <c:numFmt formatCode="General" sourceLinked="1"/>
        <c:majorTickMark val="none"/>
        <c:minorTickMark val="none"/>
        <c:tickLblPos val="nextTo"/>
        <c:crossAx val="18072934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en-US" sz="1100"/>
              <a:t>Cell-edge throughput</a:t>
            </a:r>
            <a:r>
              <a:rPr lang="en-US" sz="1100" baseline="0"/>
              <a:t> (5%)</a:t>
            </a:r>
            <a:endParaRPr lang="en-US" sz="1100"/>
          </a:p>
        </c:rich>
      </c:tx>
      <c:overlay val="0"/>
    </c:title>
    <c:autoTitleDeleted val="0"/>
    <c:plotArea>
      <c:layout/>
      <c:barChart>
        <c:barDir val="col"/>
        <c:grouping val="clustered"/>
        <c:varyColors val="0"/>
        <c:ser>
          <c:idx val="0"/>
          <c:order val="0"/>
          <c:tx>
            <c:strRef>
              <c:f>Sheet1!$B$1</c:f>
              <c:strCache>
                <c:ptCount val="1"/>
                <c:pt idx="0">
                  <c:v>KP</c:v>
                </c:pt>
              </c:strCache>
            </c:strRef>
          </c:tx>
          <c:invertIfNegative val="0"/>
          <c:cat>
            <c:strRef>
              <c:f>Sheet1!$A$2</c:f>
              <c:strCache>
                <c:ptCount val="1"/>
                <c:pt idx="0">
                  <c:v>16 TXRU</c:v>
                </c:pt>
              </c:strCache>
            </c:strRef>
          </c:cat>
          <c:val>
            <c:numRef>
              <c:f>Sheet1!$B$2</c:f>
              <c:numCache>
                <c:formatCode>General</c:formatCode>
                <c:ptCount val="1"/>
                <c:pt idx="0">
                  <c:v>100</c:v>
                </c:pt>
              </c:numCache>
            </c:numRef>
          </c:val>
        </c:ser>
        <c:ser>
          <c:idx val="1"/>
          <c:order val="1"/>
          <c:tx>
            <c:strRef>
              <c:f>Sheet1!$C$1</c:f>
              <c:strCache>
                <c:ptCount val="1"/>
                <c:pt idx="0">
                  <c:v>LC (Single)</c:v>
                </c:pt>
              </c:strCache>
            </c:strRef>
          </c:tx>
          <c:invertIfNegative val="0"/>
          <c:cat>
            <c:strRef>
              <c:f>Sheet1!$A$2</c:f>
              <c:strCache>
                <c:ptCount val="1"/>
                <c:pt idx="0">
                  <c:v>16 TXRU</c:v>
                </c:pt>
              </c:strCache>
            </c:strRef>
          </c:cat>
          <c:val>
            <c:numRef>
              <c:f>Sheet1!$C$2</c:f>
              <c:numCache>
                <c:formatCode>General</c:formatCode>
                <c:ptCount val="1"/>
                <c:pt idx="0">
                  <c:v>130</c:v>
                </c:pt>
              </c:numCache>
            </c:numRef>
          </c:val>
        </c:ser>
        <c:ser>
          <c:idx val="2"/>
          <c:order val="2"/>
          <c:tx>
            <c:strRef>
              <c:f>Sheet1!$D$1</c:f>
              <c:strCache>
                <c:ptCount val="1"/>
                <c:pt idx="0">
                  <c:v>LC (Double)</c:v>
                </c:pt>
              </c:strCache>
            </c:strRef>
          </c:tx>
          <c:invertIfNegative val="0"/>
          <c:cat>
            <c:strRef>
              <c:f>Sheet1!$A$2</c:f>
              <c:strCache>
                <c:ptCount val="1"/>
                <c:pt idx="0">
                  <c:v>16 TXRU</c:v>
                </c:pt>
              </c:strCache>
            </c:strRef>
          </c:cat>
          <c:val>
            <c:numRef>
              <c:f>Sheet1!$D$2</c:f>
              <c:numCache>
                <c:formatCode>General</c:formatCode>
                <c:ptCount val="1"/>
                <c:pt idx="0">
                  <c:v>127</c:v>
                </c:pt>
              </c:numCache>
            </c:numRef>
          </c:val>
        </c:ser>
        <c:dLbls>
          <c:showLegendKey val="0"/>
          <c:showVal val="0"/>
          <c:showCatName val="0"/>
          <c:showSerName val="0"/>
          <c:showPercent val="0"/>
          <c:showBubbleSize val="0"/>
        </c:dLbls>
        <c:gapWidth val="150"/>
        <c:axId val="102097664"/>
        <c:axId val="102099200"/>
      </c:barChart>
      <c:catAx>
        <c:axId val="102097664"/>
        <c:scaling>
          <c:orientation val="minMax"/>
        </c:scaling>
        <c:delete val="0"/>
        <c:axPos val="b"/>
        <c:majorTickMark val="none"/>
        <c:minorTickMark val="none"/>
        <c:tickLblPos val="nextTo"/>
        <c:crossAx val="102099200"/>
        <c:crosses val="autoZero"/>
        <c:auto val="1"/>
        <c:lblAlgn val="ctr"/>
        <c:lblOffset val="100"/>
        <c:noMultiLvlLbl val="0"/>
      </c:catAx>
      <c:valAx>
        <c:axId val="102099200"/>
        <c:scaling>
          <c:orientation val="minMax"/>
        </c:scaling>
        <c:delete val="0"/>
        <c:axPos val="l"/>
        <c:majorGridlines/>
        <c:numFmt formatCode="General" sourceLinked="1"/>
        <c:majorTickMark val="none"/>
        <c:minorTickMark val="none"/>
        <c:tickLblPos val="nextTo"/>
        <c:crossAx val="10209766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5E089-6945-4160-B1BD-25001FC7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6</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18</cp:revision>
  <cp:lastPrinted>2013-01-16T03:26:00Z</cp:lastPrinted>
  <dcterms:created xsi:type="dcterms:W3CDTF">2015-04-09T21:32:00Z</dcterms:created>
  <dcterms:modified xsi:type="dcterms:W3CDTF">2015-04-20T08:02:00Z</dcterms:modified>
</cp:coreProperties>
</file>